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31" w:rsidRPr="00EB44C9" w:rsidRDefault="00EB44C9">
      <w:pPr>
        <w:pStyle w:val="a3"/>
        <w:jc w:val="center"/>
        <w:rPr>
          <w:lang w:val="ru-RU"/>
        </w:rPr>
      </w:pPr>
      <w:proofErr w:type="gramStart"/>
      <w:r>
        <w:rPr>
          <w:b/>
          <w:bCs/>
          <w:sz w:val="28"/>
          <w:szCs w:val="28"/>
          <w:lang w:val="ru-RU"/>
        </w:rPr>
        <w:t>Утвержден</w:t>
      </w:r>
      <w:proofErr w:type="gramEnd"/>
      <w:r>
        <w:rPr>
          <w:b/>
          <w:bCs/>
          <w:sz w:val="28"/>
          <w:szCs w:val="28"/>
          <w:lang w:val="ru-RU"/>
        </w:rPr>
        <w:t xml:space="preserve"> общим собранием акционеров 19 апреля 2013 года</w:t>
      </w:r>
    </w:p>
    <w:p w:rsidR="00FE4A31" w:rsidRPr="00EB44C9" w:rsidRDefault="00FE4A31">
      <w:pPr>
        <w:pStyle w:val="a3"/>
        <w:jc w:val="center"/>
        <w:rPr>
          <w:lang w:val="ru-RU"/>
        </w:rPr>
      </w:pPr>
    </w:p>
    <w:p w:rsidR="00FE4A31" w:rsidRPr="00EB44C9" w:rsidRDefault="00FE4A31">
      <w:pPr>
        <w:pStyle w:val="a3"/>
        <w:jc w:val="center"/>
        <w:rPr>
          <w:lang w:val="ru-RU"/>
        </w:rPr>
      </w:pPr>
    </w:p>
    <w:p w:rsidR="00FE4A31" w:rsidRDefault="00FE4A31" w:rsidP="00EB44C9">
      <w:pPr>
        <w:pStyle w:val="a3"/>
        <w:rPr>
          <w:lang w:val="ru-RU"/>
        </w:rPr>
      </w:pPr>
    </w:p>
    <w:p w:rsidR="00EB44C9" w:rsidRDefault="00EB44C9" w:rsidP="00EB44C9">
      <w:pPr>
        <w:pStyle w:val="a3"/>
        <w:rPr>
          <w:lang w:val="ru-RU"/>
        </w:rPr>
      </w:pPr>
    </w:p>
    <w:p w:rsidR="00EB44C9" w:rsidRDefault="00EB44C9" w:rsidP="00EB44C9">
      <w:pPr>
        <w:pStyle w:val="a3"/>
        <w:rPr>
          <w:lang w:val="ru-RU"/>
        </w:rPr>
      </w:pPr>
    </w:p>
    <w:p w:rsidR="00EB44C9" w:rsidRPr="00EB44C9" w:rsidRDefault="00EB44C9" w:rsidP="00EB44C9">
      <w:pPr>
        <w:pStyle w:val="a3"/>
        <w:rPr>
          <w:lang w:val="ru-RU"/>
        </w:rPr>
      </w:pPr>
    </w:p>
    <w:p w:rsidR="00FE4A31" w:rsidRPr="00EB44C9" w:rsidRDefault="00FE4A31">
      <w:pPr>
        <w:pStyle w:val="a3"/>
        <w:jc w:val="center"/>
        <w:rPr>
          <w:lang w:val="ru-RU"/>
        </w:rPr>
      </w:pPr>
    </w:p>
    <w:p w:rsidR="00FE4A31" w:rsidRPr="00EB44C9" w:rsidRDefault="00FE4A31">
      <w:pPr>
        <w:pStyle w:val="a3"/>
        <w:jc w:val="center"/>
        <w:rPr>
          <w:lang w:val="ru-RU"/>
        </w:rPr>
      </w:pPr>
    </w:p>
    <w:p w:rsidR="00FE4A31" w:rsidRPr="00EB44C9" w:rsidRDefault="00FE4A31">
      <w:pPr>
        <w:pStyle w:val="a3"/>
        <w:jc w:val="center"/>
        <w:rPr>
          <w:lang w:val="ru-RU"/>
        </w:rPr>
      </w:pPr>
    </w:p>
    <w:p w:rsidR="00FE4A31" w:rsidRPr="00EB44C9" w:rsidRDefault="00FE4A31">
      <w:pPr>
        <w:pStyle w:val="a3"/>
        <w:jc w:val="center"/>
        <w:rPr>
          <w:lang w:val="ru-RU"/>
        </w:rPr>
      </w:pPr>
    </w:p>
    <w:p w:rsidR="00FE4A31" w:rsidRPr="00EB44C9" w:rsidRDefault="00EB44C9">
      <w:pPr>
        <w:pStyle w:val="a3"/>
        <w:spacing w:line="360" w:lineRule="auto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Годовой отчет </w:t>
      </w:r>
    </w:p>
    <w:p w:rsidR="00FE4A31" w:rsidRPr="00EB44C9" w:rsidRDefault="00EB44C9">
      <w:pPr>
        <w:pStyle w:val="a3"/>
        <w:spacing w:line="360" w:lineRule="auto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открытого акционерного общества «</w:t>
      </w:r>
      <w:proofErr w:type="spellStart"/>
      <w:r>
        <w:rPr>
          <w:b/>
          <w:bCs/>
          <w:sz w:val="28"/>
          <w:szCs w:val="28"/>
          <w:lang w:val="ru-RU"/>
        </w:rPr>
        <w:t>Кермет</w:t>
      </w:r>
      <w:proofErr w:type="spellEnd"/>
      <w:r>
        <w:rPr>
          <w:b/>
          <w:bCs/>
          <w:sz w:val="28"/>
          <w:szCs w:val="28"/>
          <w:lang w:val="ru-RU"/>
        </w:rPr>
        <w:t>»</w:t>
      </w:r>
    </w:p>
    <w:p w:rsidR="00FE4A31" w:rsidRDefault="00EB44C9">
      <w:pPr>
        <w:pStyle w:val="a3"/>
        <w:spacing w:line="360" w:lineRule="auto"/>
        <w:jc w:val="center"/>
      </w:pPr>
      <w:r>
        <w:rPr>
          <w:b/>
          <w:bCs/>
          <w:sz w:val="28"/>
          <w:szCs w:val="28"/>
          <w:lang w:val="ru-RU"/>
        </w:rPr>
        <w:t>за 2012 год</w:t>
      </w:r>
    </w:p>
    <w:p w:rsidR="00FE4A31" w:rsidRDefault="00FE4A31">
      <w:pPr>
        <w:pStyle w:val="a3"/>
        <w:spacing w:line="100" w:lineRule="atLeast"/>
        <w:jc w:val="center"/>
      </w:pPr>
    </w:p>
    <w:p w:rsidR="00FE4A31" w:rsidRDefault="00FE4A31">
      <w:pPr>
        <w:pStyle w:val="a3"/>
        <w:spacing w:line="100" w:lineRule="atLeast"/>
        <w:jc w:val="center"/>
      </w:pPr>
    </w:p>
    <w:p w:rsidR="00FE4A31" w:rsidRDefault="00FE4A31">
      <w:pPr>
        <w:pStyle w:val="a3"/>
        <w:spacing w:line="100" w:lineRule="atLeast"/>
        <w:jc w:val="center"/>
      </w:pPr>
    </w:p>
    <w:p w:rsidR="00FE4A31" w:rsidRDefault="00FE4A31">
      <w:pPr>
        <w:pStyle w:val="a3"/>
        <w:spacing w:line="100" w:lineRule="atLeast"/>
        <w:jc w:val="center"/>
      </w:pPr>
    </w:p>
    <w:p w:rsidR="00FE4A31" w:rsidRPr="00EB44C9" w:rsidRDefault="00FE4A31" w:rsidP="00EB44C9">
      <w:pPr>
        <w:pStyle w:val="a3"/>
        <w:spacing w:line="100" w:lineRule="atLeast"/>
        <w:rPr>
          <w:lang w:val="ru-RU"/>
        </w:rPr>
      </w:pPr>
    </w:p>
    <w:p w:rsidR="00FE4A31" w:rsidRDefault="00FE4A31">
      <w:pPr>
        <w:pStyle w:val="a3"/>
        <w:spacing w:line="100" w:lineRule="atLeast"/>
        <w:jc w:val="center"/>
      </w:pPr>
    </w:p>
    <w:p w:rsidR="00FE4A31" w:rsidRDefault="00FE4A31">
      <w:pPr>
        <w:pStyle w:val="a3"/>
        <w:spacing w:line="100" w:lineRule="atLeast"/>
        <w:jc w:val="center"/>
      </w:pPr>
    </w:p>
    <w:p w:rsidR="00FE4A31" w:rsidRDefault="00FE4A31">
      <w:pPr>
        <w:pStyle w:val="a3"/>
        <w:spacing w:line="100" w:lineRule="atLeast"/>
        <w:jc w:val="center"/>
      </w:pPr>
    </w:p>
    <w:p w:rsidR="00FE4A31" w:rsidRDefault="00FE4A31">
      <w:pPr>
        <w:pStyle w:val="a3"/>
        <w:spacing w:line="100" w:lineRule="atLeast"/>
        <w:jc w:val="center"/>
      </w:pPr>
    </w:p>
    <w:p w:rsidR="00FE4A31" w:rsidRPr="00EB44C9" w:rsidRDefault="00FE4A31">
      <w:pPr>
        <w:pStyle w:val="a3"/>
        <w:spacing w:line="100" w:lineRule="atLeast"/>
        <w:jc w:val="center"/>
        <w:rPr>
          <w:lang w:val="ru-RU"/>
        </w:rPr>
      </w:pPr>
    </w:p>
    <w:p w:rsidR="00FE4A31" w:rsidRDefault="00FE4A31">
      <w:pPr>
        <w:pStyle w:val="a3"/>
        <w:spacing w:line="100" w:lineRule="atLeast"/>
        <w:jc w:val="center"/>
      </w:pPr>
    </w:p>
    <w:p w:rsidR="00FE4A31" w:rsidRDefault="00FE4A31">
      <w:pPr>
        <w:pStyle w:val="a3"/>
        <w:spacing w:line="100" w:lineRule="atLeast"/>
        <w:jc w:val="center"/>
      </w:pPr>
    </w:p>
    <w:p w:rsidR="00FE4A31" w:rsidRPr="00EB44C9" w:rsidRDefault="00EB44C9">
      <w:pPr>
        <w:pStyle w:val="a3"/>
        <w:spacing w:line="100" w:lineRule="atLeast"/>
        <w:jc w:val="center"/>
        <w:rPr>
          <w:lang w:val="ru-RU"/>
        </w:rPr>
      </w:pPr>
      <w:r>
        <w:rPr>
          <w:sz w:val="28"/>
          <w:szCs w:val="28"/>
          <w:lang w:val="ru-RU"/>
        </w:rPr>
        <w:t>г. Белинский</w:t>
      </w:r>
    </w:p>
    <w:p w:rsidR="00FE4A31" w:rsidRPr="00EB44C9" w:rsidRDefault="00FE4A31">
      <w:pPr>
        <w:pStyle w:val="a3"/>
        <w:spacing w:line="100" w:lineRule="atLeast"/>
        <w:jc w:val="center"/>
        <w:rPr>
          <w:lang w:val="ru-RU"/>
        </w:rPr>
      </w:pPr>
    </w:p>
    <w:p w:rsidR="00EB44C9" w:rsidRDefault="00EB44C9">
      <w:pPr>
        <w:pStyle w:val="a3"/>
        <w:jc w:val="both"/>
        <w:rPr>
          <w:lang w:val="ru-RU"/>
        </w:rPr>
      </w:pPr>
    </w:p>
    <w:p w:rsidR="00EB44C9" w:rsidRDefault="00EB44C9">
      <w:pPr>
        <w:pStyle w:val="a3"/>
        <w:jc w:val="both"/>
        <w:rPr>
          <w:lang w:val="ru-RU"/>
        </w:rPr>
      </w:pPr>
    </w:p>
    <w:p w:rsidR="00FE4A31" w:rsidRPr="00EB44C9" w:rsidRDefault="00EB44C9">
      <w:pPr>
        <w:pStyle w:val="a3"/>
        <w:jc w:val="both"/>
        <w:rPr>
          <w:lang w:val="ru-RU"/>
        </w:rPr>
      </w:pPr>
      <w:r>
        <w:rPr>
          <w:lang w:val="ru-RU"/>
        </w:rPr>
        <w:lastRenderedPageBreak/>
        <w:t xml:space="preserve">    </w:t>
      </w:r>
      <w:proofErr w:type="gramStart"/>
      <w:r>
        <w:rPr>
          <w:lang w:val="ru-RU"/>
        </w:rPr>
        <w:t xml:space="preserve">Годовой отчет общества, выносимый на утверждение годового общего собрания составлен на основании ФЗ "Об акционерных обществах" (статья 35, </w:t>
      </w:r>
      <w:proofErr w:type="spellStart"/>
      <w:r>
        <w:rPr>
          <w:lang w:val="ru-RU"/>
        </w:rPr>
        <w:t>пп</w:t>
      </w:r>
      <w:proofErr w:type="spellEnd"/>
      <w:r>
        <w:rPr>
          <w:lang w:val="ru-RU"/>
        </w:rPr>
        <w:t>. 4-5), Постановления ФКЦБ России от 31.05.2002 г. №17/</w:t>
      </w:r>
      <w:proofErr w:type="spellStart"/>
      <w:r>
        <w:rPr>
          <w:lang w:val="ru-RU"/>
        </w:rPr>
        <w:t>пс</w:t>
      </w:r>
      <w:proofErr w:type="spellEnd"/>
      <w:r>
        <w:rPr>
          <w:lang w:val="ru-RU"/>
        </w:rPr>
        <w:t xml:space="preserve"> "Об утверждении Положения о дополнительных требованиях к </w:t>
      </w:r>
      <w:r>
        <w:rPr>
          <w:lang w:val="ru-RU"/>
        </w:rPr>
        <w:t>порядку подготовки, созыва и проведения общего собрания акционеров", а также Приказа ФСФР России №11-46/</w:t>
      </w:r>
      <w:proofErr w:type="spellStart"/>
      <w:r>
        <w:rPr>
          <w:lang w:val="ru-RU"/>
        </w:rPr>
        <w:t>пз-н</w:t>
      </w:r>
      <w:proofErr w:type="spellEnd"/>
      <w:r>
        <w:rPr>
          <w:lang w:val="ru-RU"/>
        </w:rPr>
        <w:t xml:space="preserve"> от 04.10.2011 г. "Об утверждении Положения о раскрытии информации эмитентами</w:t>
      </w:r>
      <w:proofErr w:type="gramEnd"/>
      <w:r>
        <w:rPr>
          <w:lang w:val="ru-RU"/>
        </w:rPr>
        <w:t xml:space="preserve"> эмиссионных ценных бумаг" (п. 8.2.3 Положения).</w:t>
      </w:r>
    </w:p>
    <w:p w:rsidR="00FE4A31" w:rsidRPr="00EB44C9" w:rsidRDefault="00FE4A31">
      <w:pPr>
        <w:pStyle w:val="a3"/>
        <w:jc w:val="both"/>
        <w:rPr>
          <w:lang w:val="ru-RU"/>
        </w:rPr>
      </w:pPr>
    </w:p>
    <w:p w:rsidR="00FE4A31" w:rsidRPr="00EB44C9" w:rsidRDefault="00EB44C9">
      <w:pPr>
        <w:pStyle w:val="a3"/>
        <w:jc w:val="center"/>
        <w:rPr>
          <w:lang w:val="ru-RU"/>
        </w:rPr>
      </w:pPr>
      <w:r>
        <w:rPr>
          <w:b/>
          <w:bCs/>
          <w:lang w:val="ru-RU"/>
        </w:rPr>
        <w:t>1. Сведения об Общест</w:t>
      </w:r>
      <w:r>
        <w:rPr>
          <w:b/>
          <w:bCs/>
          <w:lang w:val="ru-RU"/>
        </w:rPr>
        <w:t>ве.</w:t>
      </w:r>
    </w:p>
    <w:p w:rsidR="00FE4A31" w:rsidRPr="00EB44C9" w:rsidRDefault="00FE4A31">
      <w:pPr>
        <w:pStyle w:val="a3"/>
        <w:jc w:val="both"/>
        <w:rPr>
          <w:lang w:val="ru-RU"/>
        </w:rPr>
      </w:pPr>
    </w:p>
    <w:p w:rsidR="00FE4A31" w:rsidRPr="00EB44C9" w:rsidRDefault="00EB44C9">
      <w:pPr>
        <w:pStyle w:val="a3"/>
        <w:jc w:val="both"/>
        <w:rPr>
          <w:lang w:val="ru-RU"/>
        </w:rPr>
      </w:pPr>
      <w:r>
        <w:rPr>
          <w:lang w:val="ru-RU"/>
        </w:rPr>
        <w:t>1.1. Фирменное наименование.</w:t>
      </w:r>
    </w:p>
    <w:p w:rsidR="00FE4A31" w:rsidRPr="00EB44C9" w:rsidRDefault="00EB44C9">
      <w:pPr>
        <w:pStyle w:val="a3"/>
        <w:jc w:val="both"/>
        <w:rPr>
          <w:lang w:val="ru-RU"/>
        </w:rPr>
      </w:pPr>
      <w:r>
        <w:rPr>
          <w:lang w:val="ru-RU"/>
        </w:rPr>
        <w:t xml:space="preserve">       Полное фирменное наименование: Открытое акционерное общество «</w:t>
      </w:r>
      <w:proofErr w:type="spellStart"/>
      <w:r>
        <w:rPr>
          <w:lang w:val="ru-RU"/>
        </w:rPr>
        <w:t>Кермет</w:t>
      </w:r>
      <w:proofErr w:type="spellEnd"/>
      <w:r>
        <w:rPr>
          <w:lang w:val="ru-RU"/>
        </w:rPr>
        <w:t>»</w:t>
      </w:r>
    </w:p>
    <w:p w:rsidR="00FE4A31" w:rsidRPr="00EB44C9" w:rsidRDefault="00EB44C9">
      <w:pPr>
        <w:pStyle w:val="a3"/>
        <w:jc w:val="both"/>
        <w:rPr>
          <w:lang w:val="ru-RU"/>
        </w:rPr>
      </w:pPr>
      <w:r>
        <w:rPr>
          <w:lang w:val="ru-RU"/>
        </w:rPr>
        <w:t xml:space="preserve">       Сокращенное наименование: ОАО «</w:t>
      </w:r>
      <w:proofErr w:type="spellStart"/>
      <w:r>
        <w:rPr>
          <w:lang w:val="ru-RU"/>
        </w:rPr>
        <w:t>Кермет</w:t>
      </w:r>
      <w:proofErr w:type="spellEnd"/>
      <w:r>
        <w:rPr>
          <w:lang w:val="ru-RU"/>
        </w:rPr>
        <w:t>»</w:t>
      </w:r>
    </w:p>
    <w:p w:rsidR="00FE4A31" w:rsidRPr="00EB44C9" w:rsidRDefault="00FE4A31">
      <w:pPr>
        <w:pStyle w:val="a3"/>
        <w:jc w:val="both"/>
        <w:rPr>
          <w:lang w:val="ru-RU"/>
        </w:rPr>
      </w:pPr>
    </w:p>
    <w:p w:rsidR="00FE4A31" w:rsidRPr="00EB44C9" w:rsidRDefault="00EB44C9">
      <w:pPr>
        <w:pStyle w:val="a3"/>
        <w:jc w:val="both"/>
        <w:rPr>
          <w:lang w:val="ru-RU"/>
        </w:rPr>
      </w:pPr>
      <w:r>
        <w:rPr>
          <w:lang w:val="ru-RU"/>
        </w:rPr>
        <w:t>1.2. Местонахождение и почтовый адрес.</w:t>
      </w:r>
    </w:p>
    <w:p w:rsidR="00FE4A31" w:rsidRPr="00EB44C9" w:rsidRDefault="00EB44C9">
      <w:pPr>
        <w:pStyle w:val="a3"/>
        <w:jc w:val="both"/>
        <w:rPr>
          <w:lang w:val="ru-RU"/>
        </w:rPr>
      </w:pPr>
      <w:r>
        <w:rPr>
          <w:lang w:val="ru-RU"/>
        </w:rPr>
        <w:t xml:space="preserve">       Место нахождения: </w:t>
      </w:r>
      <w:proofErr w:type="gramStart"/>
      <w:r>
        <w:rPr>
          <w:lang w:val="ru-RU"/>
        </w:rPr>
        <w:t>Россия, 442250, Пензенская обл., г</w:t>
      </w:r>
      <w:r>
        <w:rPr>
          <w:lang w:val="ru-RU"/>
        </w:rPr>
        <w:t>. Белинский, ул. 12 Декабря, д. 70</w:t>
      </w:r>
      <w:proofErr w:type="gramEnd"/>
    </w:p>
    <w:p w:rsidR="00FE4A31" w:rsidRPr="00EB44C9" w:rsidRDefault="00EB44C9">
      <w:pPr>
        <w:pStyle w:val="a3"/>
        <w:jc w:val="both"/>
        <w:rPr>
          <w:lang w:val="ru-RU"/>
        </w:rPr>
      </w:pPr>
      <w:r>
        <w:rPr>
          <w:lang w:val="ru-RU"/>
        </w:rPr>
        <w:t xml:space="preserve">       Почтовый адрес: </w:t>
      </w:r>
      <w:proofErr w:type="gramStart"/>
      <w:r>
        <w:rPr>
          <w:lang w:val="ru-RU"/>
        </w:rPr>
        <w:t>Россия, 442250, Пензенская обл., г. Белинский, ул. 12 Декабря, д. 70</w:t>
      </w:r>
      <w:proofErr w:type="gramEnd"/>
    </w:p>
    <w:p w:rsidR="00FE4A31" w:rsidRPr="00EB44C9" w:rsidRDefault="00FE4A31">
      <w:pPr>
        <w:pStyle w:val="a3"/>
        <w:jc w:val="both"/>
        <w:rPr>
          <w:lang w:val="ru-RU"/>
        </w:rPr>
      </w:pPr>
    </w:p>
    <w:p w:rsidR="00FE4A31" w:rsidRPr="00EB44C9" w:rsidRDefault="00EB44C9">
      <w:pPr>
        <w:pStyle w:val="a3"/>
        <w:jc w:val="both"/>
        <w:rPr>
          <w:lang w:val="ru-RU"/>
        </w:rPr>
      </w:pPr>
      <w:r>
        <w:rPr>
          <w:lang w:val="ru-RU"/>
        </w:rPr>
        <w:t>1.3. Контактная информация.</w:t>
      </w:r>
    </w:p>
    <w:p w:rsidR="00FE4A31" w:rsidRPr="00EB44C9" w:rsidRDefault="00EB44C9">
      <w:pPr>
        <w:pStyle w:val="a3"/>
        <w:jc w:val="both"/>
        <w:rPr>
          <w:lang w:val="ru-RU"/>
        </w:rPr>
      </w:pPr>
      <w:r>
        <w:rPr>
          <w:lang w:val="ru-RU"/>
        </w:rPr>
        <w:t xml:space="preserve">       Телефон: (841-53) 2-11-89</w:t>
      </w:r>
    </w:p>
    <w:p w:rsidR="00FE4A31" w:rsidRPr="00EB44C9" w:rsidRDefault="00EB44C9">
      <w:pPr>
        <w:pStyle w:val="a3"/>
        <w:jc w:val="both"/>
        <w:rPr>
          <w:lang w:val="ru-RU"/>
        </w:rPr>
      </w:pPr>
      <w:r>
        <w:rPr>
          <w:lang w:val="ru-RU"/>
        </w:rPr>
        <w:t xml:space="preserve">                        (841-53) 2-10-19</w:t>
      </w:r>
    </w:p>
    <w:p w:rsidR="00FE4A31" w:rsidRPr="00EB44C9" w:rsidRDefault="00EB44C9">
      <w:pPr>
        <w:pStyle w:val="a3"/>
        <w:jc w:val="both"/>
        <w:rPr>
          <w:lang w:val="ru-RU"/>
        </w:rPr>
      </w:pPr>
      <w:r>
        <w:rPr>
          <w:lang w:val="ru-RU"/>
        </w:rPr>
        <w:t xml:space="preserve">       Факс:       </w:t>
      </w:r>
      <w:r>
        <w:rPr>
          <w:lang w:val="ru-RU"/>
        </w:rPr>
        <w:t>(841-53) 2-14-81</w:t>
      </w:r>
    </w:p>
    <w:p w:rsidR="00FE4A31" w:rsidRPr="00EB44C9" w:rsidRDefault="00EB44C9">
      <w:pPr>
        <w:pStyle w:val="a3"/>
        <w:jc w:val="both"/>
        <w:rPr>
          <w:lang w:val="ru-RU"/>
        </w:rPr>
      </w:pPr>
      <w:r>
        <w:rPr>
          <w:lang w:val="ru-RU"/>
        </w:rPr>
        <w:t xml:space="preserve">       Адрес электронной почты:</w:t>
      </w:r>
      <w:r>
        <w:rPr>
          <w:color w:val="auto"/>
          <w:lang w:val="ru-RU"/>
        </w:rPr>
        <w:t xml:space="preserve"> </w:t>
      </w:r>
      <w:hyperlink r:id="rId5">
        <w:r>
          <w:rPr>
            <w:rStyle w:val="-"/>
            <w:color w:val="auto"/>
            <w:lang w:val="en-US"/>
          </w:rPr>
          <w:t>kermet</w:t>
        </w:r>
        <w:r w:rsidRPr="00EB44C9">
          <w:rPr>
            <w:rStyle w:val="-"/>
            <w:color w:val="auto"/>
          </w:rPr>
          <w:t>@</w:t>
        </w:r>
        <w:r>
          <w:rPr>
            <w:rStyle w:val="-"/>
            <w:color w:val="auto"/>
            <w:lang w:val="en-US"/>
          </w:rPr>
          <w:t>sura</w:t>
        </w:r>
        <w:r w:rsidRPr="00EB44C9">
          <w:rPr>
            <w:rStyle w:val="-"/>
            <w:color w:val="auto"/>
          </w:rPr>
          <w:t>.</w:t>
        </w:r>
        <w:proofErr w:type="spellStart"/>
        <w:r>
          <w:rPr>
            <w:rStyle w:val="-"/>
            <w:color w:val="auto"/>
            <w:lang w:val="en-US"/>
          </w:rPr>
          <w:t>ru</w:t>
        </w:r>
        <w:proofErr w:type="spellEnd"/>
      </w:hyperlink>
    </w:p>
    <w:p w:rsidR="00FE4A31" w:rsidRPr="00EB44C9" w:rsidRDefault="00FE4A31">
      <w:pPr>
        <w:pStyle w:val="a3"/>
        <w:jc w:val="both"/>
        <w:rPr>
          <w:lang w:val="ru-RU"/>
        </w:rPr>
      </w:pPr>
    </w:p>
    <w:p w:rsidR="00FE4A31" w:rsidRDefault="00EB44C9">
      <w:pPr>
        <w:pStyle w:val="a3"/>
        <w:jc w:val="both"/>
      </w:pPr>
      <w:r>
        <w:rPr>
          <w:lang w:val="ru-RU"/>
        </w:rPr>
        <w:t>1.4. Сведения о государственной регистрации.</w:t>
      </w:r>
    </w:p>
    <w:tbl>
      <w:tblPr>
        <w:tblW w:w="9201" w:type="dxa"/>
        <w:tblInd w:w="422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4714"/>
        <w:gridCol w:w="4487"/>
      </w:tblGrid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Дата государственной регистрации:</w:t>
            </w:r>
          </w:p>
        </w:tc>
        <w:tc>
          <w:tcPr>
            <w:tcW w:w="4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27 марта 2001 года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EB44C9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Номер свидетельства о государственной регистрации:</w:t>
            </w: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№</w:t>
            </w:r>
            <w:r>
              <w:rPr>
                <w:lang w:val="ru-RU"/>
              </w:rPr>
              <w:t>40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Орган, осуществляющий государственную регистрацию:</w:t>
            </w: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EB44C9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Белинского района, Пензенской области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EB44C9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Дата внесения записи в Единый государственный реестр юридических лиц:</w:t>
            </w: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7 октября 2002 года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EB44C9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Номер свидетельства о внесении записи в Единый государств</w:t>
            </w:r>
            <w:r>
              <w:rPr>
                <w:lang w:val="ru-RU"/>
              </w:rPr>
              <w:t>енный реестр юридических лиц:</w:t>
            </w: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1025801070349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EB44C9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Орган, осуществляющий внесение записи о юридическом лице:</w:t>
            </w: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EB44C9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Межрайонная инспекция Министерства РФ по налогам и сборам №8 АО Пензенской области (участок по Белинскому району)</w:t>
            </w:r>
          </w:p>
        </w:tc>
      </w:tr>
    </w:tbl>
    <w:p w:rsidR="00FE4A31" w:rsidRPr="00EB44C9" w:rsidRDefault="00FE4A31">
      <w:pPr>
        <w:pStyle w:val="a3"/>
        <w:jc w:val="both"/>
        <w:rPr>
          <w:lang w:val="ru-RU"/>
        </w:rPr>
      </w:pPr>
    </w:p>
    <w:p w:rsidR="00FE4A31" w:rsidRPr="00EB44C9" w:rsidRDefault="00EB44C9">
      <w:pPr>
        <w:pStyle w:val="a3"/>
        <w:jc w:val="both"/>
        <w:rPr>
          <w:lang w:val="ru-RU"/>
        </w:rPr>
      </w:pPr>
      <w:r>
        <w:rPr>
          <w:lang w:val="ru-RU"/>
        </w:rPr>
        <w:t xml:space="preserve">1.5. Идентификационный номер </w:t>
      </w:r>
      <w:r>
        <w:rPr>
          <w:lang w:val="ru-RU"/>
        </w:rPr>
        <w:t>налогоплательщика: ИНН 5810000294/КПП 581001001.</w:t>
      </w:r>
    </w:p>
    <w:p w:rsidR="00FE4A31" w:rsidRPr="00EB44C9" w:rsidRDefault="00FE4A31">
      <w:pPr>
        <w:pStyle w:val="a3"/>
        <w:jc w:val="both"/>
        <w:rPr>
          <w:lang w:val="ru-RU"/>
        </w:rPr>
      </w:pPr>
    </w:p>
    <w:p w:rsidR="00FE4A31" w:rsidRDefault="00EB44C9">
      <w:pPr>
        <w:pStyle w:val="a3"/>
        <w:jc w:val="both"/>
      </w:pPr>
      <w:r>
        <w:rPr>
          <w:lang w:val="ru-RU"/>
        </w:rPr>
        <w:t>1.6. Информация об аудиторе общества.</w:t>
      </w:r>
    </w:p>
    <w:tbl>
      <w:tblPr>
        <w:tblW w:w="9201" w:type="dxa"/>
        <w:tblInd w:w="422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4714"/>
        <w:gridCol w:w="4487"/>
      </w:tblGrid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Полное наименование:</w:t>
            </w:r>
          </w:p>
        </w:tc>
        <w:tc>
          <w:tcPr>
            <w:tcW w:w="4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EB44C9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Общество с ограниченной ответственностью «Аудит-Сервис»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Сокращенное наименование:</w:t>
            </w: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ООО «Аудит-Сервис»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Место нахождения:</w:t>
            </w: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EB44C9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Россия, 440026, г. Пенза, </w:t>
            </w:r>
            <w:r>
              <w:rPr>
                <w:lang w:val="ru-RU"/>
              </w:rPr>
              <w:t>ул. Лермонтова, 8, офис 3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Почтовый адрес:</w:t>
            </w: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EB44C9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Россия, 440026, г. Пенза, ул. Лермонтова, 8, офис 3</w:t>
            </w:r>
          </w:p>
        </w:tc>
      </w:tr>
    </w:tbl>
    <w:p w:rsidR="00FE4A31" w:rsidRPr="00EB44C9" w:rsidRDefault="00FE4A31">
      <w:pPr>
        <w:pStyle w:val="a3"/>
        <w:jc w:val="both"/>
        <w:rPr>
          <w:lang w:val="ru-RU"/>
        </w:rPr>
      </w:pPr>
    </w:p>
    <w:p w:rsidR="00FE4A31" w:rsidRPr="00EB44C9" w:rsidRDefault="00EB44C9">
      <w:pPr>
        <w:pStyle w:val="a3"/>
        <w:shd w:val="clear" w:color="auto" w:fill="FFFFFF"/>
        <w:spacing w:line="360" w:lineRule="auto"/>
        <w:jc w:val="both"/>
        <w:rPr>
          <w:lang w:val="ru-RU"/>
        </w:rPr>
      </w:pPr>
      <w:r w:rsidRPr="00EB44C9">
        <w:rPr>
          <w:lang w:val="ru-RU" w:eastAsia="ru-RU"/>
        </w:rPr>
        <w:t xml:space="preserve">ОГРН </w:t>
      </w:r>
      <w:r w:rsidRPr="00EB44C9">
        <w:rPr>
          <w:u w:val="single"/>
          <w:lang w:val="ru-RU" w:eastAsia="ru-RU"/>
        </w:rPr>
        <w:t xml:space="preserve">    1025801440400   </w:t>
      </w:r>
    </w:p>
    <w:p w:rsidR="00FE4A31" w:rsidRPr="00EB44C9" w:rsidRDefault="00EB44C9">
      <w:pPr>
        <w:pStyle w:val="a3"/>
        <w:shd w:val="clear" w:color="auto" w:fill="FFFFFF"/>
        <w:spacing w:line="360" w:lineRule="auto"/>
        <w:jc w:val="both"/>
        <w:rPr>
          <w:lang w:val="ru-RU"/>
        </w:rPr>
      </w:pPr>
      <w:r w:rsidRPr="00EB44C9">
        <w:rPr>
          <w:lang w:val="ru-RU" w:eastAsia="ru-RU"/>
        </w:rPr>
        <w:t xml:space="preserve">Член СРОА НП </w:t>
      </w:r>
      <w:r w:rsidRPr="00EB44C9">
        <w:rPr>
          <w:rFonts w:eastAsia="Times New Roman" w:cs="Times New Roman"/>
          <w:lang w:val="ru-RU" w:eastAsia="ru-RU"/>
        </w:rPr>
        <w:t>"Аудиторская Ассоциация Содружество". Основной регистрационный номер записи 11206028856</w:t>
      </w:r>
    </w:p>
    <w:p w:rsidR="00FE4A31" w:rsidRPr="00EB44C9" w:rsidRDefault="00FE4A31">
      <w:pPr>
        <w:pStyle w:val="a3"/>
        <w:jc w:val="both"/>
        <w:rPr>
          <w:lang w:val="ru-RU"/>
        </w:rPr>
      </w:pPr>
    </w:p>
    <w:p w:rsidR="00FE4A31" w:rsidRPr="00EB44C9" w:rsidRDefault="00EB44C9">
      <w:pPr>
        <w:pStyle w:val="a3"/>
        <w:jc w:val="both"/>
        <w:rPr>
          <w:lang w:val="ru-RU"/>
        </w:rPr>
      </w:pPr>
      <w:r>
        <w:rPr>
          <w:lang w:val="ru-RU"/>
        </w:rPr>
        <w:t xml:space="preserve">1.7. Информация о </w:t>
      </w:r>
      <w:proofErr w:type="spellStart"/>
      <w:r>
        <w:rPr>
          <w:lang w:val="ru-RU"/>
        </w:rPr>
        <w:t>реестродержателе</w:t>
      </w:r>
      <w:proofErr w:type="spellEnd"/>
      <w:r>
        <w:rPr>
          <w:lang w:val="ru-RU"/>
        </w:rPr>
        <w:t xml:space="preserve">:  </w:t>
      </w:r>
    </w:p>
    <w:tbl>
      <w:tblPr>
        <w:tblW w:w="9201" w:type="dxa"/>
        <w:tblInd w:w="422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4714"/>
        <w:gridCol w:w="4487"/>
      </w:tblGrid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Полное наименование:</w:t>
            </w:r>
          </w:p>
        </w:tc>
        <w:tc>
          <w:tcPr>
            <w:tcW w:w="4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Открытое акционерное общество «Реестр»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Сокращенное наименование:</w:t>
            </w: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ОАО «Реестр»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Место нахождения:</w:t>
            </w: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EB44C9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Россия, 119021, г. Москва,  </w:t>
            </w:r>
            <w:proofErr w:type="spellStart"/>
            <w:r>
              <w:rPr>
                <w:lang w:val="ru-RU"/>
              </w:rPr>
              <w:t>Зубовская</w:t>
            </w:r>
            <w:proofErr w:type="spellEnd"/>
            <w:r>
              <w:rPr>
                <w:lang w:val="ru-RU"/>
              </w:rPr>
              <w:t xml:space="preserve"> пл., </w:t>
            </w:r>
          </w:p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д. 3, стр. 2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Почтовый адрес:</w:t>
            </w: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EB44C9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Россия, 129090, г. </w:t>
            </w:r>
            <w:r>
              <w:rPr>
                <w:lang w:val="ru-RU"/>
              </w:rPr>
              <w:t>Москва, Бол. Балканский пер., д. 20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lastRenderedPageBreak/>
              <w:t>Номер лицензии:</w:t>
            </w: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10 - 000 - 1 - 00254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Дата выдачи:</w:t>
            </w: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13.09.2002г.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Срок действия:</w:t>
            </w: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Без ограничения срока действия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Орган, выдавший лицензию:</w:t>
            </w:r>
          </w:p>
        </w:tc>
        <w:tc>
          <w:tcPr>
            <w:tcW w:w="4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ФКЦБ</w:t>
            </w:r>
          </w:p>
        </w:tc>
      </w:tr>
    </w:tbl>
    <w:p w:rsidR="00FE4A31" w:rsidRPr="00EB44C9" w:rsidRDefault="00FE4A31">
      <w:pPr>
        <w:pStyle w:val="a3"/>
        <w:jc w:val="both"/>
        <w:rPr>
          <w:lang w:val="ru-RU"/>
        </w:rPr>
      </w:pPr>
    </w:p>
    <w:p w:rsidR="00FE4A31" w:rsidRPr="00EB44C9" w:rsidRDefault="00EB44C9">
      <w:pPr>
        <w:pStyle w:val="a3"/>
        <w:jc w:val="both"/>
        <w:rPr>
          <w:lang w:val="ru-RU"/>
        </w:rPr>
      </w:pPr>
      <w:r>
        <w:rPr>
          <w:lang w:val="ru-RU"/>
        </w:rPr>
        <w:t xml:space="preserve">1.8. Перечень средств массовой информации, в которых публикуется </w:t>
      </w:r>
      <w:r>
        <w:rPr>
          <w:lang w:val="ru-RU"/>
        </w:rPr>
        <w:t>информация об Обществе.</w:t>
      </w:r>
    </w:p>
    <w:p w:rsidR="00EB44C9" w:rsidRDefault="00EB44C9">
      <w:pPr>
        <w:pStyle w:val="a3"/>
        <w:jc w:val="both"/>
        <w:rPr>
          <w:lang w:val="ru-RU"/>
        </w:rPr>
      </w:pPr>
    </w:p>
    <w:p w:rsidR="00FE4A31" w:rsidRPr="00EB44C9" w:rsidRDefault="00EB44C9">
      <w:pPr>
        <w:pStyle w:val="a3"/>
        <w:jc w:val="both"/>
        <w:rPr>
          <w:lang w:val="ru-RU"/>
        </w:rPr>
      </w:pPr>
      <w:r>
        <w:rPr>
          <w:lang w:val="ru-RU"/>
        </w:rPr>
        <w:t xml:space="preserve">В 2012 году информация об обществе размещалась в сети Интернет на корпоративном сайте: </w:t>
      </w:r>
    </w:p>
    <w:p w:rsidR="00EB44C9" w:rsidRDefault="00EB44C9">
      <w:pPr>
        <w:pStyle w:val="a3"/>
        <w:jc w:val="both"/>
        <w:rPr>
          <w:lang w:val="ru-RU"/>
        </w:rPr>
      </w:pPr>
    </w:p>
    <w:p w:rsidR="00FE4A31" w:rsidRPr="00EB44C9" w:rsidRDefault="00EB44C9">
      <w:pPr>
        <w:pStyle w:val="a3"/>
        <w:jc w:val="both"/>
        <w:rPr>
          <w:lang w:val="ru-RU"/>
        </w:rPr>
      </w:pPr>
      <w:proofErr w:type="gramStart"/>
      <w:r>
        <w:t>www</w:t>
      </w:r>
      <w:proofErr w:type="gramEnd"/>
      <w:r w:rsidRPr="00EB44C9">
        <w:rPr>
          <w:lang w:val="ru-RU"/>
        </w:rPr>
        <w:t>.</w:t>
      </w:r>
      <w:r>
        <w:rPr>
          <w:lang w:val="ru-RU"/>
        </w:rPr>
        <w:t xml:space="preserve"> </w:t>
      </w:r>
      <w:hyperlink r:id="rId6">
        <w:proofErr w:type="spellStart"/>
        <w:proofErr w:type="gramStart"/>
        <w:r>
          <w:rPr>
            <w:rStyle w:val="-"/>
            <w:color w:val="000000"/>
            <w:u w:val="none"/>
            <w:lang w:val="en-US"/>
          </w:rPr>
          <w:t>kermet</w:t>
        </w:r>
        <w:proofErr w:type="spellEnd"/>
        <w:r w:rsidRPr="00EB44C9">
          <w:rPr>
            <w:rStyle w:val="-"/>
            <w:color w:val="000000"/>
            <w:u w:val="none"/>
          </w:rPr>
          <w:t>.</w:t>
        </w:r>
        <w:proofErr w:type="spellStart"/>
        <w:r>
          <w:rPr>
            <w:rStyle w:val="-"/>
            <w:color w:val="000000"/>
            <w:u w:val="none"/>
            <w:lang w:val="en-US"/>
          </w:rPr>
          <w:t>ru</w:t>
        </w:r>
        <w:proofErr w:type="spellEnd"/>
        <w:r w:rsidRPr="00EB44C9">
          <w:rPr>
            <w:rStyle w:val="-"/>
            <w:color w:val="000000"/>
            <w:u w:val="none"/>
          </w:rPr>
          <w:t xml:space="preserve">, </w:t>
        </w:r>
      </w:hyperlink>
      <w:hyperlink r:id="rId7">
        <w:r>
          <w:rPr>
            <w:rStyle w:val="-"/>
            <w:color w:val="000000"/>
            <w:u w:val="none"/>
          </w:rPr>
          <w:t>в районной газете «Сельская новь.</w:t>
        </w:r>
        <w:proofErr w:type="gramEnd"/>
      </w:hyperlink>
      <w:hyperlink r:id="rId8"/>
    </w:p>
    <w:p w:rsidR="00EB44C9" w:rsidRDefault="00EB44C9">
      <w:pPr>
        <w:pStyle w:val="a3"/>
        <w:jc w:val="both"/>
        <w:rPr>
          <w:lang w:val="ru-RU"/>
        </w:rPr>
      </w:pPr>
    </w:p>
    <w:p w:rsidR="00FE4A31" w:rsidRPr="00EB44C9" w:rsidRDefault="00FE4A31">
      <w:pPr>
        <w:pStyle w:val="a3"/>
        <w:jc w:val="both"/>
        <w:rPr>
          <w:lang w:val="ru-RU"/>
        </w:rPr>
      </w:pPr>
      <w:hyperlink r:id="rId9">
        <w:r w:rsidR="00EB44C9">
          <w:rPr>
            <w:rStyle w:val="-"/>
            <w:color w:val="000000"/>
            <w:u w:val="none"/>
          </w:rPr>
          <w:t>1.9. Информация  об уставном капитале.</w:t>
        </w:r>
      </w:hyperlink>
    </w:p>
    <w:p w:rsidR="00FE4A31" w:rsidRPr="00EB44C9" w:rsidRDefault="00FE4A31">
      <w:pPr>
        <w:pStyle w:val="a3"/>
        <w:jc w:val="both"/>
        <w:rPr>
          <w:lang w:val="ru-RU"/>
        </w:rPr>
      </w:pPr>
      <w:hyperlink r:id="rId10">
        <w:r w:rsidR="00EB44C9">
          <w:rPr>
            <w:rStyle w:val="-"/>
            <w:color w:val="000000"/>
            <w:u w:val="none"/>
          </w:rPr>
          <w:t xml:space="preserve"> </w:t>
        </w:r>
      </w:hyperlink>
    </w:p>
    <w:p w:rsidR="00FE4A31" w:rsidRPr="00EB44C9" w:rsidRDefault="00FE4A31">
      <w:pPr>
        <w:pStyle w:val="a3"/>
        <w:jc w:val="both"/>
        <w:rPr>
          <w:lang w:val="ru-RU"/>
        </w:rPr>
      </w:pPr>
      <w:hyperlink r:id="rId11">
        <w:r w:rsidR="00EB44C9">
          <w:rPr>
            <w:rStyle w:val="-"/>
            <w:color w:val="000000"/>
            <w:u w:val="none"/>
          </w:rPr>
          <w:t>Уставной капитал Общества по состоянию на 1 января 2013 года</w:t>
        </w:r>
        <w:r w:rsidR="00EB44C9">
          <w:rPr>
            <w:rStyle w:val="-"/>
            <w:color w:val="000000"/>
            <w:u w:val="none"/>
          </w:rPr>
          <w:t xml:space="preserve"> составляет 115780 рублей.</w:t>
        </w:r>
      </w:hyperlink>
    </w:p>
    <w:p w:rsidR="00FE4A31" w:rsidRDefault="00FE4A31">
      <w:pPr>
        <w:pStyle w:val="a3"/>
        <w:jc w:val="both"/>
      </w:pPr>
      <w:hyperlink r:id="rId12">
        <w:r w:rsidR="00EB44C9">
          <w:rPr>
            <w:rStyle w:val="-"/>
            <w:color w:val="000000"/>
            <w:u w:val="none"/>
          </w:rPr>
          <w:t>Уставной капитал разделен на 5789 именных бездокументарных акций номинальной стоимостью</w:t>
        </w:r>
      </w:hyperlink>
      <w:hyperlink r:id="rId13">
        <w:r w:rsidR="00EB44C9">
          <w:rPr>
            <w:rStyle w:val="-"/>
            <w:color w:val="000000"/>
            <w:u w:val="none"/>
          </w:rPr>
          <w:t xml:space="preserve"> 20 (двадцать) рублей каждая.</w:t>
        </w:r>
      </w:hyperlink>
    </w:p>
    <w:p w:rsidR="00FE4A31" w:rsidRPr="00EB44C9" w:rsidRDefault="00FE4A31">
      <w:pPr>
        <w:pStyle w:val="a3"/>
        <w:jc w:val="both"/>
        <w:rPr>
          <w:lang w:val="ru-RU"/>
        </w:rPr>
      </w:pPr>
      <w:hyperlink r:id="rId14">
        <w:r w:rsidR="00EB44C9">
          <w:rPr>
            <w:rStyle w:val="-"/>
            <w:color w:val="000000"/>
            <w:u w:val="none"/>
          </w:rPr>
          <w:t>Привилегированных акций Общество не имеет. Не полностью оплаченных размещенных акций у общества нет. Уставной капитал оплачен полностью.</w:t>
        </w:r>
      </w:hyperlink>
    </w:p>
    <w:p w:rsidR="00FE4A31" w:rsidRPr="00EB44C9" w:rsidRDefault="00FE4A31">
      <w:pPr>
        <w:pStyle w:val="a3"/>
        <w:jc w:val="both"/>
        <w:rPr>
          <w:lang w:val="ru-RU"/>
        </w:rPr>
      </w:pPr>
    </w:p>
    <w:p w:rsidR="00FE4A31" w:rsidRPr="00EB44C9" w:rsidRDefault="00FE4A31">
      <w:pPr>
        <w:pStyle w:val="a3"/>
        <w:jc w:val="both"/>
        <w:rPr>
          <w:lang w:val="ru-RU"/>
        </w:rPr>
      </w:pPr>
      <w:hyperlink r:id="rId15">
        <w:r w:rsidR="00EB44C9">
          <w:rPr>
            <w:rStyle w:val="-"/>
            <w:color w:val="000000"/>
            <w:u w:val="none"/>
          </w:rPr>
          <w:t>В структуре уставного капитала доля физических лиц составляет 100,0%.</w:t>
        </w:r>
      </w:hyperlink>
    </w:p>
    <w:p w:rsidR="00FE4A31" w:rsidRPr="00EB44C9" w:rsidRDefault="00FE4A31">
      <w:pPr>
        <w:pStyle w:val="a3"/>
        <w:jc w:val="both"/>
        <w:rPr>
          <w:lang w:val="ru-RU"/>
        </w:rPr>
      </w:pPr>
      <w:hyperlink r:id="rId16"/>
    </w:p>
    <w:p w:rsidR="00FE4A31" w:rsidRPr="00EB44C9" w:rsidRDefault="00FE4A31">
      <w:pPr>
        <w:pStyle w:val="a3"/>
        <w:jc w:val="both"/>
        <w:rPr>
          <w:lang w:val="ru-RU"/>
        </w:rPr>
      </w:pPr>
      <w:hyperlink r:id="rId17">
        <w:r w:rsidR="00EB44C9">
          <w:rPr>
            <w:rStyle w:val="-"/>
            <w:color w:val="000000"/>
            <w:u w:val="none"/>
          </w:rPr>
          <w:t>1.10. Информация об акционерах Общества.</w:t>
        </w:r>
      </w:hyperlink>
    </w:p>
    <w:p w:rsidR="00FE4A31" w:rsidRPr="00EB44C9" w:rsidRDefault="00FE4A31">
      <w:pPr>
        <w:pStyle w:val="a3"/>
        <w:jc w:val="both"/>
        <w:rPr>
          <w:lang w:val="ru-RU"/>
        </w:rPr>
      </w:pPr>
      <w:hyperlink r:id="rId18"/>
    </w:p>
    <w:p w:rsidR="00FE4A31" w:rsidRPr="00EB44C9" w:rsidRDefault="00FE4A31">
      <w:pPr>
        <w:pStyle w:val="a3"/>
        <w:jc w:val="both"/>
        <w:rPr>
          <w:lang w:val="ru-RU"/>
        </w:rPr>
      </w:pPr>
      <w:hyperlink r:id="rId19">
        <w:r w:rsidR="00EB44C9">
          <w:rPr>
            <w:rStyle w:val="-"/>
            <w:color w:val="000000"/>
            <w:u w:val="none"/>
          </w:rPr>
          <w:t>По состоянию реестра на 18.03.2013 года количество акционеров</w:t>
        </w:r>
        <w:r w:rsidR="00EB44C9">
          <w:rPr>
            <w:rStyle w:val="-"/>
            <w:color w:val="000000"/>
            <w:u w:val="none"/>
          </w:rPr>
          <w:t>, зарегистрированных в нем -  230 человек (4 акционера являются участниками долевой собственности), в том числе количество акционеров, внесенных в список лиц, имеющих право на участие в годовом общем собрании акционеров ОАО «</w:t>
        </w:r>
        <w:proofErr w:type="spellStart"/>
        <w:r w:rsidR="00EB44C9">
          <w:rPr>
            <w:rStyle w:val="-"/>
            <w:color w:val="000000"/>
            <w:u w:val="none"/>
          </w:rPr>
          <w:t>Кермет</w:t>
        </w:r>
        <w:proofErr w:type="spellEnd"/>
        <w:r w:rsidR="00EB44C9">
          <w:rPr>
            <w:rStyle w:val="-"/>
            <w:color w:val="000000"/>
            <w:u w:val="none"/>
          </w:rPr>
          <w:t>», составленный на 18.03.</w:t>
        </w:r>
        <w:r w:rsidR="00EB44C9">
          <w:rPr>
            <w:rStyle w:val="-"/>
            <w:color w:val="000000"/>
            <w:u w:val="none"/>
          </w:rPr>
          <w:t>2013 г - 230 человек.</w:t>
        </w:r>
      </w:hyperlink>
    </w:p>
    <w:p w:rsidR="00FE4A31" w:rsidRPr="00EB44C9" w:rsidRDefault="00FE4A31">
      <w:pPr>
        <w:pStyle w:val="a3"/>
        <w:jc w:val="both"/>
        <w:rPr>
          <w:lang w:val="ru-RU"/>
        </w:rPr>
      </w:pPr>
      <w:hyperlink r:id="rId20">
        <w:r w:rsidR="00EB44C9">
          <w:rPr>
            <w:rStyle w:val="-"/>
            <w:color w:val="000000"/>
            <w:u w:val="none"/>
          </w:rPr>
          <w:t>По данным реестра, работающим на предприятии акционерам (57 человек) принадлежит 2368 акции или 40,9%. Акционерам, ранее работавшим на предприятии (156 человека) - 2014 акции или 34,8%. Посторонн</w:t>
        </w:r>
        <w:r w:rsidR="00EB44C9">
          <w:rPr>
            <w:rStyle w:val="-"/>
            <w:color w:val="000000"/>
            <w:u w:val="none"/>
          </w:rPr>
          <w:t>им лицам (17 человек) - 1407 акций или 24,3%.</w:t>
        </w:r>
      </w:hyperlink>
    </w:p>
    <w:p w:rsidR="00FE4A31" w:rsidRPr="00EB44C9" w:rsidRDefault="00FE4A31">
      <w:pPr>
        <w:pStyle w:val="a3"/>
        <w:jc w:val="both"/>
        <w:rPr>
          <w:lang w:val="ru-RU"/>
        </w:rPr>
      </w:pPr>
    </w:p>
    <w:p w:rsidR="00FE4A31" w:rsidRPr="00EB44C9" w:rsidRDefault="00FE4A31">
      <w:pPr>
        <w:pStyle w:val="a3"/>
        <w:jc w:val="both"/>
        <w:rPr>
          <w:lang w:val="ru-RU"/>
        </w:rPr>
      </w:pPr>
    </w:p>
    <w:p w:rsidR="00EB44C9" w:rsidRPr="00EB44C9" w:rsidRDefault="00EB44C9">
      <w:pPr>
        <w:pStyle w:val="a3"/>
        <w:jc w:val="both"/>
        <w:rPr>
          <w:lang w:val="ru-RU"/>
        </w:rPr>
      </w:pPr>
    </w:p>
    <w:p w:rsidR="00FE4A31" w:rsidRPr="00EB44C9" w:rsidRDefault="00EB44C9" w:rsidP="00EB44C9">
      <w:pPr>
        <w:pStyle w:val="a3"/>
        <w:ind w:left="3240"/>
        <w:rPr>
          <w:lang w:val="ru-RU"/>
        </w:rPr>
      </w:pPr>
      <w:r>
        <w:rPr>
          <w:lang w:val="ru-RU"/>
        </w:rPr>
        <w:t>2.</w:t>
      </w:r>
      <w:hyperlink r:id="rId21">
        <w:r>
          <w:rPr>
            <w:rStyle w:val="-"/>
            <w:b/>
            <w:bCs/>
            <w:color w:val="000000"/>
            <w:u w:val="none"/>
          </w:rPr>
          <w:t>Органы управления Общества.</w:t>
        </w:r>
      </w:hyperlink>
    </w:p>
    <w:p w:rsidR="00FE4A31" w:rsidRPr="00EB44C9" w:rsidRDefault="00FE4A31">
      <w:pPr>
        <w:pStyle w:val="a3"/>
        <w:jc w:val="center"/>
        <w:rPr>
          <w:lang w:val="ru-RU"/>
        </w:rPr>
      </w:pPr>
      <w:hyperlink r:id="rId22"/>
    </w:p>
    <w:p w:rsidR="00FE4A31" w:rsidRPr="00EB44C9" w:rsidRDefault="00FE4A31">
      <w:pPr>
        <w:pStyle w:val="a3"/>
        <w:jc w:val="center"/>
        <w:rPr>
          <w:lang w:val="ru-RU"/>
        </w:rPr>
      </w:pPr>
      <w:hyperlink r:id="rId23"/>
    </w:p>
    <w:p w:rsidR="00FE4A31" w:rsidRPr="00EB44C9" w:rsidRDefault="00FE4A31" w:rsidP="00EB44C9">
      <w:pPr>
        <w:pStyle w:val="a3"/>
        <w:jc w:val="center"/>
      </w:pPr>
      <w:hyperlink r:id="rId24">
        <w:r w:rsidR="00EB44C9">
          <w:rPr>
            <w:rStyle w:val="-"/>
            <w:color w:val="000000"/>
            <w:u w:val="none"/>
          </w:rPr>
          <w:t xml:space="preserve">2.1.Состав </w:t>
        </w:r>
        <w:r w:rsidR="00EB44C9">
          <w:rPr>
            <w:rStyle w:val="-"/>
            <w:color w:val="000000"/>
            <w:u w:val="none"/>
          </w:rPr>
          <w:t>Наблюдательного совета акционерного Общества.</w:t>
        </w:r>
      </w:hyperlink>
    </w:p>
    <w:p w:rsidR="00FE4A31" w:rsidRPr="00EB44C9" w:rsidRDefault="00FE4A31">
      <w:pPr>
        <w:pStyle w:val="a3"/>
        <w:jc w:val="center"/>
        <w:rPr>
          <w:lang w:val="ru-RU"/>
        </w:rPr>
      </w:pPr>
    </w:p>
    <w:p w:rsidR="00FE4A31" w:rsidRPr="00EB44C9" w:rsidRDefault="00FE4A31" w:rsidP="00EB44C9">
      <w:pPr>
        <w:pStyle w:val="a3"/>
        <w:shd w:val="clear" w:color="auto" w:fill="FFFFFF"/>
        <w:jc w:val="both"/>
      </w:pPr>
      <w:hyperlink r:id="rId25">
        <w:r w:rsidR="00EB44C9">
          <w:rPr>
            <w:rStyle w:val="-"/>
          </w:rPr>
          <w:t xml:space="preserve">В 2012 году, в соответствии с решением годового общего собрания акционеров от 20.04.2012 г. </w:t>
        </w:r>
      </w:hyperlink>
      <w:hyperlink r:id="rId26">
        <w:r w:rsidR="00EB44C9">
          <w:rPr>
            <w:rStyle w:val="-"/>
          </w:rPr>
          <w:t>(Протокол №24 от 20.04.2012 г.), был и</w:t>
        </w:r>
        <w:r w:rsidR="00EB44C9">
          <w:rPr>
            <w:rStyle w:val="-"/>
          </w:rPr>
          <w:t>збран Наблюдательный совет в количестве 9 человек в следующем составе:</w:t>
        </w:r>
      </w:hyperlink>
    </w:p>
    <w:p w:rsidR="00FE4A31" w:rsidRPr="00EB44C9" w:rsidRDefault="00FE4A31">
      <w:pPr>
        <w:pStyle w:val="a3"/>
        <w:jc w:val="both"/>
        <w:rPr>
          <w:lang w:val="ru-RU"/>
        </w:rPr>
      </w:pPr>
    </w:p>
    <w:p w:rsidR="00FE4A31" w:rsidRPr="00EB44C9" w:rsidRDefault="00FE4A31">
      <w:pPr>
        <w:pStyle w:val="a3"/>
        <w:jc w:val="both"/>
        <w:rPr>
          <w:lang w:val="ru-RU"/>
        </w:rPr>
      </w:pPr>
    </w:p>
    <w:tbl>
      <w:tblPr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436"/>
        <w:gridCol w:w="4111"/>
        <w:gridCol w:w="3378"/>
        <w:gridCol w:w="1131"/>
        <w:gridCol w:w="1499"/>
      </w:tblGrid>
      <w:tr w:rsidR="00FE4A3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proofErr w:type="spellEnd"/>
            <w:r>
              <w:rPr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proofErr w:type="spellEnd"/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EB44C9">
            <w:pPr>
              <w:pStyle w:val="a6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Ф.И.О., год рождения, образование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rPr>
                <w:sz w:val="20"/>
                <w:szCs w:val="20"/>
                <w:lang w:val="ru-RU"/>
              </w:rPr>
              <w:t>Место работы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EB44C9">
            <w:pPr>
              <w:pStyle w:val="a6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Доля в уставном капитале </w:t>
            </w:r>
            <w:proofErr w:type="spellStart"/>
            <w:r>
              <w:rPr>
                <w:sz w:val="20"/>
                <w:szCs w:val="20"/>
                <w:lang w:val="ru-RU"/>
              </w:rPr>
              <w:t>общества,%</w:t>
            </w:r>
            <w:proofErr w:type="spellEnd"/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EB44C9">
            <w:pPr>
              <w:pStyle w:val="a6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Доля принадлежащих лицу обыкновенных акций </w:t>
            </w:r>
            <w:proofErr w:type="spellStart"/>
            <w:r>
              <w:rPr>
                <w:sz w:val="20"/>
                <w:szCs w:val="20"/>
                <w:lang w:val="ru-RU"/>
              </w:rPr>
              <w:t>общества,%</w:t>
            </w:r>
            <w:proofErr w:type="spellEnd"/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1.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EB44C9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Глебова Лидия Сергеевна, 1932, </w:t>
            </w:r>
            <w:r>
              <w:rPr>
                <w:lang w:val="ru-RU"/>
              </w:rPr>
              <w:t>среднее профессиональное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Пенсионер, не работает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rPr>
                <w:lang w:val="ru-RU"/>
              </w:rPr>
              <w:t>0,3628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rPr>
                <w:lang w:val="ru-RU"/>
              </w:rPr>
              <w:t>0,3628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2.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Денисова Татьяна Николаевна, 1963, среднее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ОАО «</w:t>
            </w:r>
            <w:proofErr w:type="spellStart"/>
            <w:r>
              <w:rPr>
                <w:lang w:val="ru-RU"/>
              </w:rPr>
              <w:t>Кермет</w:t>
            </w:r>
            <w:proofErr w:type="spellEnd"/>
            <w:r>
              <w:rPr>
                <w:lang w:val="ru-RU"/>
              </w:rPr>
              <w:t xml:space="preserve">», распределитель работ 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rPr>
                <w:lang w:val="ru-RU"/>
              </w:rPr>
              <w:t>0,0864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rPr>
                <w:lang w:val="ru-RU"/>
              </w:rPr>
              <w:t>0,0864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3.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proofErr w:type="spellStart"/>
            <w:r>
              <w:rPr>
                <w:lang w:val="ru-RU"/>
              </w:rPr>
              <w:t>Колядина</w:t>
            </w:r>
            <w:proofErr w:type="spellEnd"/>
            <w:r>
              <w:rPr>
                <w:lang w:val="ru-RU"/>
              </w:rPr>
              <w:t xml:space="preserve"> Татьяна Николаевна, 1954, </w:t>
            </w:r>
            <w:proofErr w:type="gramStart"/>
            <w:r>
              <w:rPr>
                <w:lang w:val="ru-RU"/>
              </w:rPr>
              <w:t>высшее</w:t>
            </w:r>
            <w:proofErr w:type="gramEnd"/>
          </w:p>
          <w:p w:rsidR="00FE4A31" w:rsidRDefault="00FE4A31">
            <w:pPr>
              <w:pStyle w:val="a6"/>
              <w:jc w:val="both"/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ОАО «</w:t>
            </w:r>
            <w:proofErr w:type="spellStart"/>
            <w:r>
              <w:rPr>
                <w:lang w:val="ru-RU"/>
              </w:rPr>
              <w:t>Кермет</w:t>
            </w:r>
            <w:proofErr w:type="spellEnd"/>
            <w:r>
              <w:rPr>
                <w:lang w:val="ru-RU"/>
              </w:rPr>
              <w:t xml:space="preserve">, начальник </w:t>
            </w:r>
            <w:proofErr w:type="spellStart"/>
            <w:r>
              <w:rPr>
                <w:lang w:val="ru-RU"/>
              </w:rPr>
              <w:t>ОЭиТ</w:t>
            </w:r>
            <w:proofErr w:type="spellEnd"/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rPr>
                <w:lang w:val="ru-RU"/>
              </w:rPr>
              <w:t>5,7696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rPr>
                <w:lang w:val="ru-RU"/>
              </w:rPr>
              <w:t>5,7696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4.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 xml:space="preserve">Кузин Валерий Петрович, 1942, </w:t>
            </w:r>
            <w:proofErr w:type="gramStart"/>
            <w:r>
              <w:rPr>
                <w:lang w:val="ru-RU"/>
              </w:rPr>
              <w:t>высшее</w:t>
            </w:r>
            <w:proofErr w:type="gramEnd"/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ОАО «</w:t>
            </w:r>
            <w:proofErr w:type="spellStart"/>
            <w:r>
              <w:rPr>
                <w:lang w:val="ru-RU"/>
              </w:rPr>
              <w:t>Кермет</w:t>
            </w:r>
            <w:proofErr w:type="spellEnd"/>
            <w:r>
              <w:rPr>
                <w:lang w:val="ru-RU"/>
              </w:rPr>
              <w:t>», Генеральный директор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rPr>
                <w:lang w:val="ru-RU"/>
              </w:rPr>
              <w:t>21,4199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rPr>
                <w:lang w:val="ru-RU"/>
              </w:rPr>
              <w:t>21,4199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5.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 xml:space="preserve">Лазунин Николай Иванович, 1947, </w:t>
            </w:r>
            <w:proofErr w:type="gramStart"/>
            <w:r>
              <w:rPr>
                <w:lang w:val="ru-RU"/>
              </w:rPr>
              <w:t>высшее</w:t>
            </w:r>
            <w:proofErr w:type="gramEnd"/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EB44C9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ОАО «</w:t>
            </w:r>
            <w:proofErr w:type="spellStart"/>
            <w:r>
              <w:rPr>
                <w:lang w:val="ru-RU"/>
              </w:rPr>
              <w:t>Кермет</w:t>
            </w:r>
            <w:proofErr w:type="spellEnd"/>
            <w:r>
              <w:rPr>
                <w:lang w:val="ru-RU"/>
              </w:rPr>
              <w:t>», заместитель главного инженера, председатель Наблюдательного совета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rPr>
                <w:lang w:val="ru-RU"/>
              </w:rPr>
              <w:t>6,7542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rPr>
                <w:lang w:val="ru-RU"/>
              </w:rPr>
              <w:t>6,7542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6.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 xml:space="preserve">Соловьева Валентина </w:t>
            </w:r>
            <w:r>
              <w:rPr>
                <w:lang w:val="ru-RU"/>
              </w:rPr>
              <w:t xml:space="preserve">Борисовна, 1960, </w:t>
            </w:r>
            <w:proofErr w:type="gramStart"/>
            <w:r>
              <w:rPr>
                <w:lang w:val="ru-RU"/>
              </w:rPr>
              <w:t>высшее</w:t>
            </w:r>
            <w:proofErr w:type="gramEnd"/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EB44C9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ОАО «</w:t>
            </w:r>
            <w:proofErr w:type="spellStart"/>
            <w:r>
              <w:rPr>
                <w:lang w:val="ru-RU"/>
              </w:rPr>
              <w:t>Кермет</w:t>
            </w:r>
            <w:proofErr w:type="spellEnd"/>
            <w:r>
              <w:rPr>
                <w:lang w:val="ru-RU"/>
              </w:rPr>
              <w:t>», заведующая материальным складом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rPr>
                <w:lang w:val="ru-RU"/>
              </w:rPr>
              <w:t>0,3109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rPr>
                <w:lang w:val="ru-RU"/>
              </w:rPr>
              <w:t>0,3109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7.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EB44C9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Фомин Евгений Степанович, 1946, среднее профессиональное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ОАО «</w:t>
            </w:r>
            <w:proofErr w:type="spellStart"/>
            <w:r>
              <w:rPr>
                <w:lang w:val="ru-RU"/>
              </w:rPr>
              <w:t>Кермет</w:t>
            </w:r>
            <w:proofErr w:type="spellEnd"/>
            <w:r>
              <w:rPr>
                <w:lang w:val="ru-RU"/>
              </w:rPr>
              <w:t>», оператор котельной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rPr>
                <w:lang w:val="ru-RU"/>
              </w:rPr>
              <w:t>0,5182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rPr>
                <w:lang w:val="ru-RU"/>
              </w:rPr>
              <w:t>0,5182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lastRenderedPageBreak/>
              <w:t>8.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proofErr w:type="spellStart"/>
            <w:r>
              <w:rPr>
                <w:lang w:val="ru-RU"/>
              </w:rPr>
              <w:t>Фурашова</w:t>
            </w:r>
            <w:proofErr w:type="spellEnd"/>
            <w:r>
              <w:rPr>
                <w:lang w:val="ru-RU"/>
              </w:rPr>
              <w:t xml:space="preserve"> Галина Борисовна, 1946, средне </w:t>
            </w:r>
            <w:proofErr w:type="gramStart"/>
            <w:r>
              <w:rPr>
                <w:lang w:val="ru-RU"/>
              </w:rPr>
              <w:t>профессиональное</w:t>
            </w:r>
            <w:proofErr w:type="gramEnd"/>
          </w:p>
          <w:p w:rsidR="00FE4A31" w:rsidRDefault="00FE4A31">
            <w:pPr>
              <w:pStyle w:val="a6"/>
              <w:jc w:val="both"/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Пенсионер, не работает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rPr>
                <w:lang w:val="ru-RU"/>
              </w:rPr>
              <w:t>4,6986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rPr>
                <w:lang w:val="ru-RU"/>
              </w:rPr>
              <w:t>4,6986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9.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 xml:space="preserve">Шалыганов Александр Иванович, 1954, </w:t>
            </w:r>
            <w:proofErr w:type="gramStart"/>
            <w:r>
              <w:rPr>
                <w:lang w:val="ru-RU"/>
              </w:rPr>
              <w:t>высшее</w:t>
            </w:r>
            <w:proofErr w:type="gramEnd"/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Не работает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rPr>
                <w:lang w:val="ru-RU"/>
              </w:rPr>
              <w:t>6,4778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rPr>
                <w:lang w:val="ru-RU"/>
              </w:rPr>
              <w:t>6,4778</w:t>
            </w:r>
          </w:p>
        </w:tc>
      </w:tr>
    </w:tbl>
    <w:p w:rsidR="00FE4A31" w:rsidRDefault="00FE4A31">
      <w:pPr>
        <w:pStyle w:val="a3"/>
        <w:jc w:val="both"/>
      </w:pPr>
      <w:hyperlink r:id="rId27"/>
    </w:p>
    <w:p w:rsidR="00FE4A31" w:rsidRDefault="00FE4A31">
      <w:pPr>
        <w:pStyle w:val="a3"/>
        <w:jc w:val="both"/>
      </w:pPr>
      <w:hyperlink r:id="rId28"/>
    </w:p>
    <w:p w:rsidR="00FE4A31" w:rsidRDefault="00FE4A31">
      <w:pPr>
        <w:pStyle w:val="a3"/>
        <w:jc w:val="both"/>
      </w:pPr>
      <w:hyperlink r:id="rId29"/>
    </w:p>
    <w:p w:rsidR="00FE4A31" w:rsidRPr="00EB44C9" w:rsidRDefault="00FE4A31">
      <w:pPr>
        <w:pStyle w:val="a3"/>
        <w:jc w:val="both"/>
        <w:rPr>
          <w:lang w:val="ru-RU"/>
        </w:rPr>
      </w:pPr>
      <w:hyperlink r:id="rId30">
        <w:r w:rsidR="00EB44C9">
          <w:rPr>
            <w:rStyle w:val="-"/>
            <w:color w:val="000000"/>
            <w:u w:val="none"/>
          </w:rPr>
          <w:t>До избрания Наблюдательного совета на годовом общем собрании акционеров 20.04.2012 г. в Наблюдательный совет Общества также в течени</w:t>
        </w:r>
        <w:proofErr w:type="gramStart"/>
        <w:r w:rsidR="00EB44C9">
          <w:rPr>
            <w:rStyle w:val="-"/>
            <w:color w:val="000000"/>
            <w:u w:val="none"/>
          </w:rPr>
          <w:t>и</w:t>
        </w:r>
        <w:proofErr w:type="gramEnd"/>
        <w:r w:rsidR="00EB44C9">
          <w:rPr>
            <w:rStyle w:val="-"/>
            <w:color w:val="000000"/>
            <w:u w:val="none"/>
          </w:rPr>
          <w:t xml:space="preserve"> 2012 года входили следующие лица: </w:t>
        </w:r>
      </w:hyperlink>
    </w:p>
    <w:p w:rsidR="00FE4A31" w:rsidRPr="00EB44C9" w:rsidRDefault="00FE4A31">
      <w:pPr>
        <w:pStyle w:val="a3"/>
        <w:jc w:val="both"/>
        <w:rPr>
          <w:lang w:val="ru-RU"/>
        </w:rPr>
      </w:pPr>
      <w:hyperlink r:id="rId31"/>
    </w:p>
    <w:tbl>
      <w:tblPr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436"/>
        <w:gridCol w:w="4126"/>
        <w:gridCol w:w="3363"/>
        <w:gridCol w:w="1131"/>
        <w:gridCol w:w="1499"/>
      </w:tblGrid>
      <w:tr w:rsidR="00FE4A3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proofErr w:type="spellEnd"/>
            <w:r>
              <w:rPr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proofErr w:type="spellEnd"/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EB44C9">
            <w:pPr>
              <w:pStyle w:val="a6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Ф.И</w:t>
            </w:r>
            <w:r>
              <w:rPr>
                <w:sz w:val="20"/>
                <w:szCs w:val="20"/>
                <w:lang w:val="ru-RU"/>
              </w:rPr>
              <w:t>.О., год рождения, образование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rPr>
                <w:sz w:val="20"/>
                <w:szCs w:val="20"/>
                <w:lang w:val="ru-RU"/>
              </w:rPr>
              <w:t>Место работы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EB44C9">
            <w:pPr>
              <w:pStyle w:val="a6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Доля в уставном капитале </w:t>
            </w:r>
            <w:proofErr w:type="spellStart"/>
            <w:r>
              <w:rPr>
                <w:sz w:val="20"/>
                <w:szCs w:val="20"/>
                <w:lang w:val="ru-RU"/>
              </w:rPr>
              <w:t>общества,%</w:t>
            </w:r>
            <w:proofErr w:type="spellEnd"/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EB44C9">
            <w:pPr>
              <w:pStyle w:val="a6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Доля принадлежащих лицу обыкновенных акций </w:t>
            </w:r>
            <w:proofErr w:type="spellStart"/>
            <w:r>
              <w:rPr>
                <w:sz w:val="20"/>
                <w:szCs w:val="20"/>
                <w:lang w:val="ru-RU"/>
              </w:rPr>
              <w:t>общества,%</w:t>
            </w:r>
            <w:proofErr w:type="spellEnd"/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1.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EB44C9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Задорожный Виктор Яковлевич, 1934,  </w:t>
            </w:r>
            <w:proofErr w:type="gramStart"/>
            <w:r>
              <w:rPr>
                <w:lang w:val="ru-RU"/>
              </w:rPr>
              <w:t>начальное</w:t>
            </w:r>
            <w:proofErr w:type="gramEnd"/>
            <w:r>
              <w:rPr>
                <w:lang w:val="ru-RU"/>
              </w:rPr>
              <w:t xml:space="preserve"> профессиональное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Пенсионер, не работает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rPr>
                <w:lang w:val="ru-RU"/>
              </w:rPr>
              <w:t>0,2591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rPr>
                <w:lang w:val="ru-RU"/>
              </w:rPr>
              <w:t>0,2591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2.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proofErr w:type="spellStart"/>
            <w:r>
              <w:rPr>
                <w:lang w:val="ru-RU"/>
              </w:rPr>
              <w:t>Куделев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Александр Владимирович, 1963, среднее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Пенсионер, не работает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rPr>
                <w:lang w:val="ru-RU"/>
              </w:rPr>
              <w:t>0,2418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rPr>
                <w:lang w:val="ru-RU"/>
              </w:rPr>
              <w:t>0,2418</w:t>
            </w:r>
          </w:p>
        </w:tc>
      </w:tr>
    </w:tbl>
    <w:p w:rsidR="00FE4A31" w:rsidRDefault="00FE4A31">
      <w:pPr>
        <w:pStyle w:val="a3"/>
        <w:jc w:val="both"/>
      </w:pPr>
      <w:hyperlink r:id="rId32"/>
    </w:p>
    <w:p w:rsidR="00FE4A31" w:rsidRDefault="00FE4A31">
      <w:pPr>
        <w:pStyle w:val="a3"/>
        <w:jc w:val="both"/>
      </w:pPr>
      <w:hyperlink r:id="rId33"/>
    </w:p>
    <w:p w:rsidR="00FE4A31" w:rsidRDefault="00FE4A31">
      <w:pPr>
        <w:pStyle w:val="a3"/>
        <w:jc w:val="both"/>
      </w:pPr>
      <w:hyperlink r:id="rId34"/>
    </w:p>
    <w:p w:rsidR="00FE4A31" w:rsidRPr="00EB44C9" w:rsidRDefault="00FE4A31">
      <w:pPr>
        <w:pStyle w:val="a3"/>
        <w:jc w:val="both"/>
        <w:rPr>
          <w:lang w:val="ru-RU"/>
        </w:rPr>
      </w:pPr>
      <w:hyperlink r:id="rId35">
        <w:r w:rsidR="00EB44C9">
          <w:rPr>
            <w:rStyle w:val="-"/>
            <w:color w:val="000000"/>
            <w:u w:val="none"/>
          </w:rPr>
          <w:t xml:space="preserve">По итогам 2011 года </w:t>
        </w:r>
        <w:r w:rsidR="00EB44C9">
          <w:rPr>
            <w:rStyle w:val="-"/>
            <w:color w:val="000000"/>
            <w:u w:val="none"/>
          </w:rPr>
          <w:t>единовременное вознаграждение членам Наблюдательного совета Общества выплачивалось в размере 4000 рублей каждому.</w:t>
        </w:r>
      </w:hyperlink>
    </w:p>
    <w:p w:rsidR="00FE4A31" w:rsidRPr="00EB44C9" w:rsidRDefault="00FE4A31">
      <w:pPr>
        <w:pStyle w:val="a3"/>
        <w:jc w:val="both"/>
        <w:rPr>
          <w:lang w:val="ru-RU"/>
        </w:rPr>
      </w:pPr>
      <w:hyperlink r:id="rId36"/>
    </w:p>
    <w:p w:rsidR="00FE4A31" w:rsidRPr="00EB44C9" w:rsidRDefault="00FE4A31">
      <w:pPr>
        <w:pStyle w:val="a3"/>
        <w:jc w:val="both"/>
        <w:rPr>
          <w:lang w:val="ru-RU"/>
        </w:rPr>
      </w:pPr>
      <w:hyperlink r:id="rId37"/>
    </w:p>
    <w:p w:rsidR="00FE4A31" w:rsidRPr="00EB44C9" w:rsidRDefault="00FE4A31">
      <w:pPr>
        <w:pStyle w:val="a3"/>
        <w:jc w:val="center"/>
        <w:rPr>
          <w:lang w:val="ru-RU"/>
        </w:rPr>
      </w:pPr>
      <w:hyperlink r:id="rId38">
        <w:r w:rsidR="00EB44C9">
          <w:rPr>
            <w:rStyle w:val="-"/>
            <w:color w:val="000000"/>
            <w:u w:val="none"/>
          </w:rPr>
          <w:t xml:space="preserve">2.2. Сведения о лице, </w:t>
        </w:r>
        <w:proofErr w:type="gramStart"/>
        <w:r w:rsidR="00EB44C9">
          <w:rPr>
            <w:rStyle w:val="-"/>
            <w:color w:val="000000"/>
            <w:u w:val="none"/>
          </w:rPr>
          <w:t>занимающим</w:t>
        </w:r>
        <w:proofErr w:type="gramEnd"/>
        <w:r w:rsidR="00EB44C9">
          <w:rPr>
            <w:rStyle w:val="-"/>
            <w:color w:val="000000"/>
            <w:u w:val="none"/>
          </w:rPr>
          <w:t xml:space="preserve"> должность единоличного </w:t>
        </w:r>
      </w:hyperlink>
    </w:p>
    <w:p w:rsidR="00FE4A31" w:rsidRPr="00EB44C9" w:rsidRDefault="00FE4A31">
      <w:pPr>
        <w:pStyle w:val="a3"/>
        <w:jc w:val="center"/>
        <w:rPr>
          <w:lang w:val="ru-RU"/>
        </w:rPr>
      </w:pPr>
      <w:hyperlink r:id="rId39">
        <w:r w:rsidR="00EB44C9">
          <w:rPr>
            <w:rStyle w:val="-"/>
            <w:color w:val="000000"/>
            <w:u w:val="none"/>
          </w:rPr>
          <w:t>исполнительного органа Общества.</w:t>
        </w:r>
      </w:hyperlink>
    </w:p>
    <w:p w:rsidR="00FE4A31" w:rsidRPr="00EB44C9" w:rsidRDefault="00FE4A31">
      <w:pPr>
        <w:pStyle w:val="a3"/>
        <w:jc w:val="both"/>
        <w:rPr>
          <w:lang w:val="ru-RU"/>
        </w:rPr>
      </w:pPr>
      <w:hyperlink r:id="rId40"/>
    </w:p>
    <w:p w:rsidR="00FE4A31" w:rsidRPr="00EB44C9" w:rsidRDefault="00FE4A31">
      <w:pPr>
        <w:pStyle w:val="a3"/>
        <w:jc w:val="both"/>
        <w:rPr>
          <w:lang w:val="ru-RU"/>
        </w:rPr>
      </w:pPr>
      <w:hyperlink r:id="rId41"/>
    </w:p>
    <w:p w:rsidR="00FE4A31" w:rsidRPr="00EB44C9" w:rsidRDefault="00FE4A31">
      <w:pPr>
        <w:pStyle w:val="a3"/>
        <w:jc w:val="both"/>
        <w:rPr>
          <w:lang w:val="ru-RU"/>
        </w:rPr>
      </w:pPr>
      <w:hyperlink r:id="rId42">
        <w:r w:rsidR="00EB44C9">
          <w:rPr>
            <w:rStyle w:val="-"/>
            <w:color w:val="000000"/>
            <w:u w:val="none"/>
          </w:rPr>
          <w:t>Согласно</w:t>
        </w:r>
        <w:r w:rsidR="00EB44C9">
          <w:rPr>
            <w:rStyle w:val="-"/>
            <w:color w:val="000000"/>
            <w:u w:val="none"/>
          </w:rPr>
          <w:t xml:space="preserve"> п.16.1 ст. 16 Устава ОАО «</w:t>
        </w:r>
        <w:proofErr w:type="spellStart"/>
        <w:r w:rsidR="00EB44C9">
          <w:rPr>
            <w:rStyle w:val="-"/>
            <w:color w:val="000000"/>
            <w:u w:val="none"/>
          </w:rPr>
          <w:t>Кермет</w:t>
        </w:r>
        <w:proofErr w:type="spellEnd"/>
        <w:r w:rsidR="00EB44C9">
          <w:rPr>
            <w:rStyle w:val="-"/>
            <w:color w:val="000000"/>
            <w:u w:val="none"/>
          </w:rPr>
          <w:t>» руководство текущей деятельностью общества осуществляется Генеральным директором общества и исполнительной дирекцией.</w:t>
        </w:r>
      </w:hyperlink>
    </w:p>
    <w:p w:rsidR="00FE4A31" w:rsidRPr="00EB44C9" w:rsidRDefault="00FE4A31">
      <w:pPr>
        <w:pStyle w:val="a3"/>
        <w:jc w:val="both"/>
        <w:rPr>
          <w:lang w:val="ru-RU"/>
        </w:rPr>
      </w:pPr>
      <w:hyperlink r:id="rId43">
        <w:r w:rsidR="00EB44C9">
          <w:rPr>
            <w:rStyle w:val="-"/>
            <w:color w:val="000000"/>
            <w:u w:val="none"/>
          </w:rPr>
          <w:t>Генеральный директор является председателем исполнительной дирек</w:t>
        </w:r>
        <w:r w:rsidR="00EB44C9">
          <w:rPr>
            <w:rStyle w:val="-"/>
            <w:color w:val="000000"/>
            <w:u w:val="none"/>
          </w:rPr>
          <w:t>ции.</w:t>
        </w:r>
      </w:hyperlink>
    </w:p>
    <w:p w:rsidR="00FE4A31" w:rsidRPr="00EB44C9" w:rsidRDefault="00FE4A31">
      <w:pPr>
        <w:pStyle w:val="a3"/>
        <w:jc w:val="both"/>
        <w:rPr>
          <w:lang w:val="ru-RU"/>
        </w:rPr>
      </w:pPr>
      <w:hyperlink r:id="rId44">
        <w:r w:rsidR="00EB44C9">
          <w:rPr>
            <w:rStyle w:val="-"/>
            <w:color w:val="000000"/>
            <w:u w:val="none"/>
          </w:rPr>
          <w:t>Исполнительные органы подотчетны Наблюдательному совету общества и общему собранию акционеров.</w:t>
        </w:r>
      </w:hyperlink>
    </w:p>
    <w:p w:rsidR="00FE4A31" w:rsidRPr="00EB44C9" w:rsidRDefault="00FE4A31">
      <w:pPr>
        <w:pStyle w:val="a3"/>
        <w:jc w:val="both"/>
        <w:rPr>
          <w:lang w:val="ru-RU"/>
        </w:rPr>
      </w:pPr>
      <w:hyperlink r:id="rId45">
        <w:r w:rsidR="00EB44C9">
          <w:rPr>
            <w:rStyle w:val="-"/>
            <w:color w:val="000000"/>
            <w:u w:val="none"/>
          </w:rPr>
          <w:t>Лицо, осуществляющее функции единоличного исполнительного органа эмитента с 20</w:t>
        </w:r>
        <w:r w:rsidR="00EB44C9">
          <w:rPr>
            <w:rStyle w:val="-"/>
            <w:color w:val="000000"/>
            <w:u w:val="none"/>
          </w:rPr>
          <w:t>.04.2012 г.:</w:t>
        </w:r>
      </w:hyperlink>
    </w:p>
    <w:p w:rsidR="00FE4A31" w:rsidRPr="00EB44C9" w:rsidRDefault="00FE4A31">
      <w:pPr>
        <w:pStyle w:val="a3"/>
        <w:jc w:val="both"/>
        <w:rPr>
          <w:lang w:val="ru-RU"/>
        </w:rPr>
      </w:pPr>
      <w:hyperlink r:id="rId46">
        <w:r w:rsidR="00EB44C9">
          <w:rPr>
            <w:rStyle w:val="-"/>
            <w:color w:val="000000"/>
            <w:u w:val="none"/>
          </w:rPr>
          <w:t>Кузин Валерий Петрович, 1942 года рождения.</w:t>
        </w:r>
      </w:hyperlink>
    </w:p>
    <w:p w:rsidR="00FE4A31" w:rsidRPr="00EB44C9" w:rsidRDefault="00FE4A31">
      <w:pPr>
        <w:pStyle w:val="a3"/>
        <w:jc w:val="both"/>
        <w:rPr>
          <w:lang w:val="ru-RU"/>
        </w:rPr>
      </w:pPr>
      <w:hyperlink r:id="rId47">
        <w:proofErr w:type="gramStart"/>
        <w:r w:rsidR="00EB44C9">
          <w:rPr>
            <w:rStyle w:val="-"/>
            <w:color w:val="000000"/>
            <w:u w:val="none"/>
          </w:rPr>
          <w:t>(Основание:</w:t>
        </w:r>
        <w:proofErr w:type="gramEnd"/>
        <w:r w:rsidR="00EB44C9">
          <w:rPr>
            <w:rStyle w:val="-"/>
            <w:color w:val="000000"/>
            <w:u w:val="none"/>
          </w:rPr>
          <w:t xml:space="preserve"> Решение годового общего собрания акционеров, принятое единогласно, 100% голосов </w:t>
        </w:r>
        <w:proofErr w:type="gramStart"/>
        <w:r w:rsidR="00EB44C9">
          <w:rPr>
            <w:rStyle w:val="-"/>
            <w:color w:val="000000"/>
            <w:u w:val="none"/>
          </w:rPr>
          <w:t>от</w:t>
        </w:r>
        <w:proofErr w:type="gramEnd"/>
        <w:r w:rsidR="00EB44C9">
          <w:rPr>
            <w:rStyle w:val="-"/>
            <w:color w:val="000000"/>
            <w:u w:val="none"/>
          </w:rPr>
          <w:t xml:space="preserve"> принявших участие в собран</w:t>
        </w:r>
        <w:r w:rsidR="00EB44C9">
          <w:rPr>
            <w:rStyle w:val="-"/>
            <w:color w:val="000000"/>
            <w:u w:val="none"/>
          </w:rPr>
          <w:t xml:space="preserve">ии. </w:t>
        </w:r>
        <w:proofErr w:type="gramStart"/>
        <w:r w:rsidR="00EB44C9">
          <w:rPr>
            <w:rStyle w:val="-"/>
            <w:color w:val="000000"/>
            <w:u w:val="none"/>
          </w:rPr>
          <w:t>Протокол №24 от 20.04.2012 г.).</w:t>
        </w:r>
      </w:hyperlink>
      <w:proofErr w:type="gramEnd"/>
    </w:p>
    <w:p w:rsidR="00FE4A31" w:rsidRPr="00EB44C9" w:rsidRDefault="00FE4A31">
      <w:pPr>
        <w:pStyle w:val="a3"/>
        <w:jc w:val="both"/>
        <w:rPr>
          <w:lang w:val="ru-RU"/>
        </w:rPr>
      </w:pPr>
      <w:hyperlink r:id="rId48">
        <w:r w:rsidR="00EB44C9">
          <w:rPr>
            <w:rStyle w:val="-"/>
            <w:color w:val="000000"/>
            <w:u w:val="none"/>
          </w:rPr>
          <w:t xml:space="preserve">Сведения об образовании: в 1967 году </w:t>
        </w:r>
        <w:proofErr w:type="gramStart"/>
        <w:r w:rsidR="00EB44C9">
          <w:rPr>
            <w:rStyle w:val="-"/>
            <w:color w:val="000000"/>
            <w:u w:val="none"/>
          </w:rPr>
          <w:t>закончил Пензенский политехнический институт</w:t>
        </w:r>
        <w:proofErr w:type="gramEnd"/>
        <w:r w:rsidR="00EB44C9">
          <w:rPr>
            <w:rStyle w:val="-"/>
            <w:color w:val="000000"/>
            <w:u w:val="none"/>
          </w:rPr>
          <w:t>. Специальность - инженер-механик.</w:t>
        </w:r>
      </w:hyperlink>
    </w:p>
    <w:p w:rsidR="00FE4A31" w:rsidRPr="00EB44C9" w:rsidRDefault="00FE4A31">
      <w:pPr>
        <w:pStyle w:val="a3"/>
        <w:jc w:val="both"/>
        <w:rPr>
          <w:lang w:val="ru-RU"/>
        </w:rPr>
      </w:pPr>
      <w:hyperlink r:id="rId49">
        <w:r w:rsidR="00EB44C9">
          <w:rPr>
            <w:rStyle w:val="-"/>
            <w:color w:val="000000"/>
            <w:u w:val="none"/>
          </w:rPr>
          <w:t xml:space="preserve">Доля в уставном капитале </w:t>
        </w:r>
        <w:proofErr w:type="spellStart"/>
        <w:r w:rsidR="00EB44C9">
          <w:rPr>
            <w:rStyle w:val="-"/>
            <w:color w:val="000000"/>
            <w:u w:val="none"/>
          </w:rPr>
          <w:t>о</w:t>
        </w:r>
        <w:r w:rsidR="00EB44C9">
          <w:rPr>
            <w:rStyle w:val="-"/>
            <w:color w:val="000000"/>
            <w:u w:val="none"/>
          </w:rPr>
          <w:t>бщества,%</w:t>
        </w:r>
        <w:proofErr w:type="spellEnd"/>
        <w:r w:rsidR="00EB44C9">
          <w:rPr>
            <w:rStyle w:val="-"/>
            <w:color w:val="000000"/>
            <w:u w:val="none"/>
          </w:rPr>
          <w:t xml:space="preserve"> - 21,5409</w:t>
        </w:r>
      </w:hyperlink>
    </w:p>
    <w:p w:rsidR="00FE4A31" w:rsidRPr="00EB44C9" w:rsidRDefault="00FE4A31">
      <w:pPr>
        <w:pStyle w:val="a3"/>
        <w:jc w:val="both"/>
        <w:rPr>
          <w:lang w:val="ru-RU"/>
        </w:rPr>
      </w:pPr>
      <w:hyperlink r:id="rId50">
        <w:r w:rsidR="00EB44C9">
          <w:rPr>
            <w:rStyle w:val="-"/>
            <w:color w:val="000000"/>
            <w:u w:val="none"/>
          </w:rPr>
          <w:t xml:space="preserve">Доля принадлежащих лицу обыкновенных акций общества, % - 21,5409 </w:t>
        </w:r>
      </w:hyperlink>
    </w:p>
    <w:p w:rsidR="00FE4A31" w:rsidRPr="00EB44C9" w:rsidRDefault="00FE4A31">
      <w:pPr>
        <w:pStyle w:val="a3"/>
        <w:jc w:val="both"/>
        <w:rPr>
          <w:lang w:val="ru-RU"/>
        </w:rPr>
      </w:pPr>
      <w:hyperlink r:id="rId51">
        <w:r w:rsidR="00EB44C9">
          <w:rPr>
            <w:rStyle w:val="-"/>
            <w:color w:val="000000"/>
            <w:u w:val="none"/>
          </w:rPr>
          <w:t xml:space="preserve">Размер заработанной платы Генерального директора общества определен Контрактом, заключенным </w:t>
        </w:r>
        <w:r w:rsidR="00EB44C9">
          <w:rPr>
            <w:rStyle w:val="-"/>
            <w:color w:val="000000"/>
            <w:u w:val="none"/>
          </w:rPr>
          <w:t>им с Открытым акционерным обществом «</w:t>
        </w:r>
        <w:proofErr w:type="spellStart"/>
        <w:r w:rsidR="00EB44C9">
          <w:rPr>
            <w:rStyle w:val="-"/>
            <w:color w:val="000000"/>
            <w:u w:val="none"/>
          </w:rPr>
          <w:t>Кермет</w:t>
        </w:r>
        <w:proofErr w:type="spellEnd"/>
        <w:r w:rsidR="00EB44C9">
          <w:rPr>
            <w:rStyle w:val="-"/>
            <w:color w:val="000000"/>
            <w:u w:val="none"/>
          </w:rPr>
          <w:t>» от 20.04.2012 года.</w:t>
        </w:r>
      </w:hyperlink>
    </w:p>
    <w:p w:rsidR="00FE4A31" w:rsidRPr="00EB44C9" w:rsidRDefault="00FE4A31">
      <w:pPr>
        <w:pStyle w:val="a3"/>
        <w:jc w:val="both"/>
        <w:rPr>
          <w:lang w:val="ru-RU"/>
        </w:rPr>
      </w:pPr>
      <w:hyperlink r:id="rId52"/>
    </w:p>
    <w:p w:rsidR="00FE4A31" w:rsidRPr="00EB44C9" w:rsidRDefault="00FE4A31">
      <w:pPr>
        <w:pStyle w:val="a3"/>
        <w:jc w:val="center"/>
        <w:rPr>
          <w:lang w:val="ru-RU"/>
        </w:rPr>
      </w:pPr>
      <w:hyperlink r:id="rId53"/>
    </w:p>
    <w:p w:rsidR="00FE4A31" w:rsidRPr="00EB44C9" w:rsidRDefault="00FE4A31">
      <w:pPr>
        <w:pStyle w:val="a3"/>
        <w:jc w:val="center"/>
        <w:rPr>
          <w:lang w:val="ru-RU"/>
        </w:rPr>
      </w:pPr>
      <w:hyperlink r:id="rId54">
        <w:r w:rsidR="00EB44C9">
          <w:rPr>
            <w:rStyle w:val="-"/>
            <w:color w:val="000000"/>
            <w:u w:val="none"/>
          </w:rPr>
          <w:t>2.3. Сведения о коллегиальном исполнительном органе Общества.</w:t>
        </w:r>
      </w:hyperlink>
    </w:p>
    <w:p w:rsidR="00FE4A31" w:rsidRPr="00EB44C9" w:rsidRDefault="00FE4A31">
      <w:pPr>
        <w:pStyle w:val="a3"/>
        <w:jc w:val="center"/>
        <w:rPr>
          <w:lang w:val="ru-RU"/>
        </w:rPr>
      </w:pPr>
      <w:hyperlink r:id="rId55"/>
    </w:p>
    <w:p w:rsidR="00FE4A31" w:rsidRPr="00EB44C9" w:rsidRDefault="00FE4A31">
      <w:pPr>
        <w:pStyle w:val="a3"/>
        <w:jc w:val="center"/>
        <w:rPr>
          <w:lang w:val="ru-RU"/>
        </w:rPr>
      </w:pPr>
      <w:hyperlink r:id="rId56"/>
    </w:p>
    <w:p w:rsidR="00FE4A31" w:rsidRPr="00EB44C9" w:rsidRDefault="00FE4A31">
      <w:pPr>
        <w:pStyle w:val="a3"/>
        <w:jc w:val="both"/>
        <w:rPr>
          <w:lang w:val="ru-RU"/>
        </w:rPr>
      </w:pPr>
      <w:hyperlink r:id="rId57">
        <w:r w:rsidR="00EB44C9">
          <w:rPr>
            <w:rStyle w:val="-"/>
            <w:color w:val="000000"/>
            <w:u w:val="none"/>
          </w:rPr>
          <w:t>Коллегиальным исполнительным органом общества является исполнительная дирекция. В соответствии с п.16.7 статьи 16 Устава ОАО «</w:t>
        </w:r>
        <w:proofErr w:type="spellStart"/>
        <w:r w:rsidR="00EB44C9">
          <w:rPr>
            <w:rStyle w:val="-"/>
            <w:color w:val="000000"/>
            <w:u w:val="none"/>
          </w:rPr>
          <w:t>Кермет</w:t>
        </w:r>
        <w:proofErr w:type="spellEnd"/>
        <w:r w:rsidR="00EB44C9">
          <w:rPr>
            <w:rStyle w:val="-"/>
            <w:color w:val="000000"/>
            <w:u w:val="none"/>
          </w:rPr>
          <w:t>» исполнительна</w:t>
        </w:r>
        <w:r w:rsidR="00EB44C9">
          <w:rPr>
            <w:rStyle w:val="-"/>
            <w:color w:val="000000"/>
            <w:u w:val="none"/>
          </w:rPr>
          <w:t>я дирекция создается в количестве, определенном Наблюдательным советом Общества. Члены исполнительной дирекции ежегодно утверждаются Наблюдательным советом по предложению Генерального директора Общества.</w:t>
        </w:r>
      </w:hyperlink>
    </w:p>
    <w:p w:rsidR="00FE4A31" w:rsidRPr="00EB44C9" w:rsidRDefault="00FE4A31">
      <w:pPr>
        <w:pStyle w:val="a3"/>
        <w:jc w:val="both"/>
        <w:rPr>
          <w:lang w:val="ru-RU"/>
        </w:rPr>
      </w:pPr>
      <w:hyperlink r:id="rId58"/>
    </w:p>
    <w:p w:rsidR="00FE4A31" w:rsidRPr="00EB44C9" w:rsidRDefault="00FE4A31">
      <w:pPr>
        <w:pStyle w:val="a3"/>
        <w:jc w:val="both"/>
        <w:rPr>
          <w:lang w:val="ru-RU"/>
        </w:rPr>
      </w:pPr>
      <w:hyperlink r:id="rId59"/>
    </w:p>
    <w:p w:rsidR="00FE4A31" w:rsidRPr="00EB44C9" w:rsidRDefault="00FE4A31">
      <w:pPr>
        <w:pStyle w:val="a3"/>
        <w:jc w:val="both"/>
        <w:rPr>
          <w:lang w:val="ru-RU"/>
        </w:rPr>
      </w:pPr>
      <w:hyperlink r:id="rId60"/>
    </w:p>
    <w:p w:rsidR="00FE4A31" w:rsidRPr="00EB44C9" w:rsidRDefault="00FE4A31">
      <w:pPr>
        <w:pStyle w:val="a3"/>
        <w:jc w:val="center"/>
        <w:rPr>
          <w:lang w:val="ru-RU"/>
        </w:rPr>
      </w:pPr>
      <w:hyperlink r:id="rId61">
        <w:r w:rsidR="00EB44C9">
          <w:rPr>
            <w:rStyle w:val="-"/>
            <w:color w:val="000000"/>
            <w:u w:val="none"/>
          </w:rPr>
          <w:t xml:space="preserve">Состав исполнительной дирекции </w:t>
        </w:r>
      </w:hyperlink>
    </w:p>
    <w:p w:rsidR="00FE4A31" w:rsidRPr="00EB44C9" w:rsidRDefault="00FE4A31">
      <w:pPr>
        <w:pStyle w:val="a3"/>
        <w:jc w:val="center"/>
        <w:rPr>
          <w:lang w:val="ru-RU"/>
        </w:rPr>
      </w:pPr>
      <w:hyperlink r:id="rId62">
        <w:r w:rsidR="00EB44C9">
          <w:rPr>
            <w:rStyle w:val="-"/>
            <w:color w:val="000000"/>
            <w:u w:val="none"/>
          </w:rPr>
          <w:t>(Утвержден Наблюдательным советом, Протокол №1 от 25.04.2013г.)</w:t>
        </w:r>
      </w:hyperlink>
    </w:p>
    <w:p w:rsidR="00FE4A31" w:rsidRPr="00EB44C9" w:rsidRDefault="00FE4A31">
      <w:pPr>
        <w:pStyle w:val="a3"/>
        <w:jc w:val="center"/>
        <w:rPr>
          <w:lang w:val="ru-RU"/>
        </w:rPr>
      </w:pPr>
      <w:hyperlink r:id="rId63"/>
    </w:p>
    <w:tbl>
      <w:tblPr>
        <w:tblW w:w="9677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3879"/>
        <w:gridCol w:w="3020"/>
        <w:gridCol w:w="1279"/>
        <w:gridCol w:w="1499"/>
      </w:tblGrid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FE4A31">
            <w:pPr>
              <w:pStyle w:val="a6"/>
              <w:jc w:val="center"/>
              <w:rPr>
                <w:lang w:val="ru-RU"/>
              </w:rPr>
            </w:pPr>
          </w:p>
          <w:p w:rsidR="00FE4A31" w:rsidRPr="00EB44C9" w:rsidRDefault="00FE4A31">
            <w:pPr>
              <w:pStyle w:val="a6"/>
              <w:jc w:val="center"/>
              <w:rPr>
                <w:lang w:val="ru-RU"/>
              </w:rPr>
            </w:pPr>
          </w:p>
          <w:p w:rsidR="00FE4A31" w:rsidRPr="00EB44C9" w:rsidRDefault="00EB44C9">
            <w:pPr>
              <w:pStyle w:val="a6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Ф.И.О., год рождения, образование</w:t>
            </w: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FE4A31">
            <w:pPr>
              <w:pStyle w:val="a6"/>
              <w:jc w:val="center"/>
              <w:rPr>
                <w:lang w:val="ru-RU"/>
              </w:rPr>
            </w:pPr>
          </w:p>
          <w:p w:rsidR="00FE4A31" w:rsidRPr="00EB44C9" w:rsidRDefault="00FE4A31">
            <w:pPr>
              <w:pStyle w:val="a6"/>
              <w:jc w:val="center"/>
              <w:rPr>
                <w:lang w:val="ru-RU"/>
              </w:rPr>
            </w:pPr>
          </w:p>
          <w:p w:rsidR="00FE4A31" w:rsidRDefault="00EB44C9">
            <w:pPr>
              <w:pStyle w:val="a6"/>
              <w:jc w:val="center"/>
            </w:pPr>
            <w:r>
              <w:rPr>
                <w:sz w:val="20"/>
                <w:szCs w:val="20"/>
                <w:lang w:val="ru-RU"/>
              </w:rPr>
              <w:t>Место работы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FE4A31">
            <w:pPr>
              <w:pStyle w:val="a6"/>
              <w:jc w:val="center"/>
              <w:rPr>
                <w:lang w:val="ru-RU"/>
              </w:rPr>
            </w:pPr>
          </w:p>
          <w:p w:rsidR="00FE4A31" w:rsidRPr="00EB44C9" w:rsidRDefault="00EB44C9">
            <w:pPr>
              <w:pStyle w:val="a6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Доля в уставном капитале </w:t>
            </w:r>
            <w:proofErr w:type="spellStart"/>
            <w:r>
              <w:rPr>
                <w:sz w:val="20"/>
                <w:szCs w:val="20"/>
                <w:lang w:val="ru-RU"/>
              </w:rPr>
              <w:t>общества,%</w:t>
            </w:r>
            <w:proofErr w:type="spellEnd"/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EB44C9">
            <w:pPr>
              <w:pStyle w:val="a6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Доля принадлежащих лицу обыкновенных акций </w:t>
            </w:r>
            <w:proofErr w:type="spellStart"/>
            <w:r>
              <w:rPr>
                <w:sz w:val="20"/>
                <w:szCs w:val="20"/>
                <w:lang w:val="ru-RU"/>
              </w:rPr>
              <w:t>общества,%</w:t>
            </w:r>
            <w:proofErr w:type="spellEnd"/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EB44C9">
            <w:pPr>
              <w:pStyle w:val="a6"/>
              <w:jc w:val="both"/>
              <w:rPr>
                <w:lang w:val="ru-RU"/>
              </w:rPr>
            </w:pPr>
            <w:r w:rsidRPr="00EB44C9">
              <w:rPr>
                <w:lang w:val="ru-RU"/>
              </w:rPr>
              <w:lastRenderedPageBreak/>
              <w:t xml:space="preserve">1. </w:t>
            </w:r>
            <w:r>
              <w:rPr>
                <w:lang w:val="ru-RU"/>
              </w:rPr>
              <w:t>Щербаков Виктор Вячеславович, 1971 г.р., образование высшее</w:t>
            </w:r>
          </w:p>
        </w:tc>
        <w:tc>
          <w:tcPr>
            <w:tcW w:w="3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</w:pPr>
            <w:r>
              <w:rPr>
                <w:lang w:val="ru-RU"/>
              </w:rPr>
              <w:t xml:space="preserve"> Главный инженер, ОАО "</w:t>
            </w:r>
            <w:proofErr w:type="spellStart"/>
            <w:r>
              <w:rPr>
                <w:lang w:val="ru-RU"/>
              </w:rPr>
              <w:t>Кермет</w:t>
            </w:r>
            <w:proofErr w:type="spellEnd"/>
            <w:r>
              <w:rPr>
                <w:lang w:val="ru-RU"/>
              </w:rPr>
              <w:t>"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rPr>
                <w:lang w:val="ru-RU"/>
              </w:rPr>
              <w:t>-</w:t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rPr>
                <w:lang w:val="ru-RU"/>
              </w:rPr>
              <w:t>-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EB44C9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2. Уланова Ольга Геннадьевна, 1975 г.р. образование высшее</w:t>
            </w:r>
          </w:p>
        </w:tc>
        <w:tc>
          <w:tcPr>
            <w:tcW w:w="3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r>
              <w:rPr>
                <w:lang w:val="ru-RU"/>
              </w:rPr>
              <w:t>Главный бухгалтер, ОАО "</w:t>
            </w:r>
            <w:proofErr w:type="spellStart"/>
            <w:r>
              <w:rPr>
                <w:lang w:val="ru-RU"/>
              </w:rPr>
              <w:t>Кермет</w:t>
            </w:r>
            <w:proofErr w:type="spellEnd"/>
            <w:r>
              <w:rPr>
                <w:lang w:val="ru-RU"/>
              </w:rPr>
              <w:t>"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rPr>
                <w:lang w:val="ru-RU"/>
              </w:rPr>
              <w:t>-</w:t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rPr>
                <w:lang w:val="ru-RU"/>
              </w:rPr>
              <w:t>-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EB44C9">
            <w:pPr>
              <w:pStyle w:val="a6"/>
              <w:jc w:val="both"/>
              <w:rPr>
                <w:lang w:val="ru-RU"/>
              </w:rPr>
            </w:pPr>
            <w:r w:rsidRPr="00EB44C9">
              <w:rPr>
                <w:lang w:val="ru-RU"/>
              </w:rPr>
              <w:t xml:space="preserve">3. </w:t>
            </w:r>
            <w:proofErr w:type="spellStart"/>
            <w:r>
              <w:rPr>
                <w:lang w:val="ru-RU"/>
              </w:rPr>
              <w:t>Колядина</w:t>
            </w:r>
            <w:proofErr w:type="spellEnd"/>
            <w:r>
              <w:rPr>
                <w:lang w:val="ru-RU"/>
              </w:rPr>
              <w:t xml:space="preserve"> Татьяна Николаевна, 1954 г.р., образование высшее</w:t>
            </w:r>
          </w:p>
        </w:tc>
        <w:tc>
          <w:tcPr>
            <w:tcW w:w="3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EB44C9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Начальник отдела экономики и труда, ОАО "</w:t>
            </w:r>
            <w:proofErr w:type="spellStart"/>
            <w:r>
              <w:rPr>
                <w:lang w:val="ru-RU"/>
              </w:rPr>
              <w:t>Кермет</w:t>
            </w:r>
            <w:proofErr w:type="spellEnd"/>
            <w:r>
              <w:rPr>
                <w:lang w:val="ru-RU"/>
              </w:rPr>
              <w:t>"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FE4A31">
            <w:pPr>
              <w:pStyle w:val="a6"/>
              <w:jc w:val="center"/>
              <w:rPr>
                <w:lang w:val="ru-RU"/>
              </w:rPr>
            </w:pPr>
          </w:p>
          <w:p w:rsidR="00FE4A31" w:rsidRDefault="00EB44C9">
            <w:pPr>
              <w:pStyle w:val="a6"/>
              <w:jc w:val="center"/>
            </w:pPr>
            <w:r>
              <w:rPr>
                <w:lang w:val="ru-RU"/>
              </w:rPr>
              <w:t>5,7696</w:t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FE4A31">
            <w:pPr>
              <w:pStyle w:val="a6"/>
              <w:jc w:val="center"/>
            </w:pPr>
          </w:p>
          <w:p w:rsidR="00FE4A31" w:rsidRDefault="00EB44C9">
            <w:pPr>
              <w:pStyle w:val="a6"/>
              <w:jc w:val="center"/>
            </w:pPr>
            <w:r>
              <w:rPr>
                <w:lang w:val="ru-RU"/>
              </w:rPr>
              <w:t>5,7696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EB44C9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4. Царапкин Николай</w:t>
            </w:r>
            <w:r>
              <w:rPr>
                <w:lang w:val="ru-RU"/>
              </w:rPr>
              <w:t xml:space="preserve"> Андреевич,  1955 г.р., образование высшее</w:t>
            </w:r>
          </w:p>
        </w:tc>
        <w:tc>
          <w:tcPr>
            <w:tcW w:w="3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EB44C9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Начальник службы </w:t>
            </w:r>
            <w:proofErr w:type="spellStart"/>
            <w:r>
              <w:rPr>
                <w:lang w:val="ru-RU"/>
              </w:rPr>
              <w:t>качества</w:t>
            </w:r>
            <w:proofErr w:type="gramStart"/>
            <w:r>
              <w:rPr>
                <w:lang w:val="ru-RU"/>
              </w:rPr>
              <w:t>,О</w:t>
            </w:r>
            <w:proofErr w:type="gramEnd"/>
            <w:r>
              <w:rPr>
                <w:lang w:val="ru-RU"/>
              </w:rPr>
              <w:t>АО</w:t>
            </w:r>
            <w:proofErr w:type="spellEnd"/>
            <w:r>
              <w:rPr>
                <w:lang w:val="ru-RU"/>
              </w:rPr>
              <w:t xml:space="preserve"> "</w:t>
            </w:r>
            <w:proofErr w:type="spellStart"/>
            <w:r>
              <w:rPr>
                <w:lang w:val="ru-RU"/>
              </w:rPr>
              <w:t>Кермет</w:t>
            </w:r>
            <w:proofErr w:type="spellEnd"/>
            <w:r>
              <w:rPr>
                <w:lang w:val="ru-RU"/>
              </w:rPr>
              <w:t>"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FE4A31">
            <w:pPr>
              <w:pStyle w:val="a6"/>
              <w:jc w:val="center"/>
              <w:rPr>
                <w:lang w:val="ru-RU"/>
              </w:rPr>
            </w:pPr>
          </w:p>
          <w:p w:rsidR="00FE4A31" w:rsidRDefault="00EB44C9">
            <w:pPr>
              <w:pStyle w:val="a6"/>
              <w:jc w:val="center"/>
            </w:pPr>
            <w:r>
              <w:rPr>
                <w:lang w:val="ru-RU"/>
              </w:rPr>
              <w:t>0,3973</w:t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FE4A31">
            <w:pPr>
              <w:pStyle w:val="a6"/>
              <w:jc w:val="center"/>
            </w:pPr>
          </w:p>
          <w:p w:rsidR="00FE4A31" w:rsidRDefault="00EB44C9">
            <w:pPr>
              <w:pStyle w:val="a6"/>
              <w:jc w:val="center"/>
            </w:pPr>
            <w:r>
              <w:rPr>
                <w:lang w:val="ru-RU"/>
              </w:rPr>
              <w:t>0,3973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EB44C9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proofErr w:type="spellStart"/>
            <w:r>
              <w:rPr>
                <w:lang w:val="ru-RU"/>
              </w:rPr>
              <w:t>Снаткин</w:t>
            </w:r>
            <w:proofErr w:type="spellEnd"/>
            <w:r>
              <w:rPr>
                <w:lang w:val="ru-RU"/>
              </w:rPr>
              <w:t xml:space="preserve"> Александр Владимирович, 1965 г.р., образование начальное профессиональное</w:t>
            </w:r>
          </w:p>
        </w:tc>
        <w:tc>
          <w:tcPr>
            <w:tcW w:w="3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EB44C9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Начальник </w:t>
            </w:r>
            <w:proofErr w:type="spellStart"/>
            <w:r>
              <w:rPr>
                <w:lang w:val="ru-RU"/>
              </w:rPr>
              <w:t>энергомеханического</w:t>
            </w:r>
            <w:proofErr w:type="spellEnd"/>
            <w:r>
              <w:rPr>
                <w:lang w:val="ru-RU"/>
              </w:rPr>
              <w:t xml:space="preserve"> цеха №1, ОАО "</w:t>
            </w:r>
            <w:proofErr w:type="spellStart"/>
            <w:r>
              <w:rPr>
                <w:lang w:val="ru-RU"/>
              </w:rPr>
              <w:t>Кермет</w:t>
            </w:r>
            <w:proofErr w:type="spellEnd"/>
            <w:r>
              <w:rPr>
                <w:lang w:val="ru-RU"/>
              </w:rPr>
              <w:t>"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FE4A31">
            <w:pPr>
              <w:pStyle w:val="a6"/>
              <w:jc w:val="center"/>
              <w:rPr>
                <w:lang w:val="ru-RU"/>
              </w:rPr>
            </w:pPr>
          </w:p>
          <w:p w:rsidR="00FE4A31" w:rsidRDefault="00EB44C9">
            <w:pPr>
              <w:pStyle w:val="a6"/>
              <w:jc w:val="center"/>
            </w:pPr>
            <w:r>
              <w:rPr>
                <w:lang w:val="ru-RU"/>
              </w:rPr>
              <w:t>0,2418</w:t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FE4A31">
            <w:pPr>
              <w:pStyle w:val="a6"/>
              <w:jc w:val="center"/>
            </w:pPr>
          </w:p>
          <w:p w:rsidR="00FE4A31" w:rsidRDefault="00EB44C9">
            <w:pPr>
              <w:pStyle w:val="a6"/>
              <w:jc w:val="center"/>
            </w:pPr>
            <w:r>
              <w:rPr>
                <w:lang w:val="ru-RU"/>
              </w:rPr>
              <w:t>0,2418</w:t>
            </w:r>
          </w:p>
        </w:tc>
      </w:tr>
    </w:tbl>
    <w:p w:rsidR="00FE4A31" w:rsidRDefault="00FE4A31">
      <w:pPr>
        <w:pStyle w:val="a3"/>
        <w:jc w:val="both"/>
      </w:pPr>
      <w:hyperlink r:id="rId64"/>
    </w:p>
    <w:p w:rsidR="00FE4A31" w:rsidRPr="00EB44C9" w:rsidRDefault="00FE4A31">
      <w:pPr>
        <w:pStyle w:val="a3"/>
        <w:jc w:val="both"/>
        <w:rPr>
          <w:lang w:val="ru-RU"/>
        </w:rPr>
      </w:pPr>
      <w:hyperlink r:id="rId65">
        <w:r w:rsidR="00EB44C9">
          <w:rPr>
            <w:rStyle w:val="-"/>
            <w:color w:val="000000"/>
            <w:u w:val="none"/>
          </w:rPr>
          <w:t>Размер заработной платы членов исполнительной дирекции определен срочными трудовыми договорами, заключенными ими с  ОАО «</w:t>
        </w:r>
        <w:proofErr w:type="spellStart"/>
        <w:r w:rsidR="00EB44C9">
          <w:rPr>
            <w:rStyle w:val="-"/>
            <w:color w:val="000000"/>
            <w:u w:val="none"/>
          </w:rPr>
          <w:t>Кермет</w:t>
        </w:r>
        <w:proofErr w:type="spellEnd"/>
        <w:r w:rsidR="00EB44C9">
          <w:rPr>
            <w:rStyle w:val="-"/>
            <w:color w:val="000000"/>
            <w:u w:val="none"/>
          </w:rPr>
          <w:t>».</w:t>
        </w:r>
      </w:hyperlink>
    </w:p>
    <w:p w:rsidR="00FE4A31" w:rsidRPr="00EB44C9" w:rsidRDefault="00FE4A31">
      <w:pPr>
        <w:pStyle w:val="a3"/>
        <w:jc w:val="both"/>
        <w:rPr>
          <w:lang w:val="ru-RU"/>
        </w:rPr>
      </w:pPr>
      <w:hyperlink r:id="rId66">
        <w:r w:rsidR="00EB44C9">
          <w:rPr>
            <w:rStyle w:val="-"/>
            <w:color w:val="000000"/>
            <w:u w:val="none"/>
          </w:rPr>
          <w:t xml:space="preserve">В течение </w:t>
        </w:r>
        <w:r w:rsidR="00EB44C9">
          <w:rPr>
            <w:rStyle w:val="-"/>
            <w:color w:val="000000"/>
            <w:u w:val="none"/>
          </w:rPr>
          <w:t xml:space="preserve">2012 года членами исполнительных органов Общества не совершались сделки с акциями общества. </w:t>
        </w:r>
      </w:hyperlink>
    </w:p>
    <w:p w:rsidR="00FE4A31" w:rsidRPr="00EB44C9" w:rsidRDefault="00FE4A31">
      <w:pPr>
        <w:pStyle w:val="a3"/>
        <w:jc w:val="both"/>
        <w:rPr>
          <w:lang w:val="ru-RU"/>
        </w:rPr>
      </w:pPr>
      <w:hyperlink r:id="rId67"/>
    </w:p>
    <w:p w:rsidR="00FE4A31" w:rsidRPr="00EB44C9" w:rsidRDefault="00EB44C9">
      <w:pPr>
        <w:pStyle w:val="a3"/>
        <w:spacing w:line="100" w:lineRule="atLeast"/>
        <w:jc w:val="center"/>
        <w:rPr>
          <w:lang w:val="ru-RU"/>
        </w:rPr>
      </w:pPr>
      <w:r>
        <w:rPr>
          <w:b/>
          <w:bCs/>
          <w:lang w:val="ru-RU"/>
        </w:rPr>
        <w:t>3. Положение Общества в отрасли.</w:t>
      </w:r>
    </w:p>
    <w:p w:rsidR="00FE4A31" w:rsidRPr="00EB44C9" w:rsidRDefault="00FE4A31">
      <w:pPr>
        <w:pStyle w:val="a3"/>
        <w:spacing w:line="100" w:lineRule="atLeast"/>
        <w:jc w:val="center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ОАО «</w:t>
      </w:r>
      <w:proofErr w:type="spellStart"/>
      <w:r>
        <w:rPr>
          <w:lang w:val="ru-RU"/>
        </w:rPr>
        <w:t>Кермет</w:t>
      </w:r>
      <w:proofErr w:type="spellEnd"/>
      <w:r>
        <w:rPr>
          <w:lang w:val="ru-RU"/>
        </w:rPr>
        <w:t xml:space="preserve">» осуществляет свою деятельность в отрасли электронной промышленности с 1968 года, т.е. около 45 лет. 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Основным видом экономической деятельности общества является производство резисторов.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Основное направление деятельности общества - производство</w:t>
      </w:r>
      <w:r>
        <w:rPr>
          <w:lang w:val="ru-RU"/>
        </w:rPr>
        <w:t xml:space="preserve"> электронных компонентов - резисторов для приборостроения, автомобилестроения, РЖД, спец</w:t>
      </w:r>
      <w:proofErr w:type="gramStart"/>
      <w:r>
        <w:rPr>
          <w:lang w:val="ru-RU"/>
        </w:rPr>
        <w:t>.т</w:t>
      </w:r>
      <w:proofErr w:type="gramEnd"/>
      <w:r>
        <w:rPr>
          <w:lang w:val="ru-RU"/>
        </w:rPr>
        <w:t>ехники, бытовой техники. Поставка продукции ведется как внутри РФ, так и за пределы РФ, в основном в страны СНГ. Удельный вес экспорта в общем объеме отгруженной прод</w:t>
      </w:r>
      <w:r>
        <w:rPr>
          <w:lang w:val="ru-RU"/>
        </w:rPr>
        <w:t>укции составляет в 2012 году 8,4%.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Нашими партнерами являются крупнейшие предприятия России и стран СНГ, Балтии.                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Основные конкуренты среди предприятий отрасли, которые выпускают аналогичную номенклатуру постоянных проволочных резисторов, яв</w:t>
      </w:r>
      <w:r>
        <w:rPr>
          <w:lang w:val="ru-RU"/>
        </w:rPr>
        <w:t>ляются: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             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           ЗАО «ЭЛЭКОМ» г. Пенза (С5-35В, С5-36В, в том числе с приемкой «5», С5-37В, С5-42В,   </w:t>
      </w:r>
      <w:r>
        <w:rPr>
          <w:lang w:val="ru-RU"/>
        </w:rPr>
        <w:tab/>
        <w:t>С5-43В, С5-47В)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            ОАО «Контакт»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>. Йошкар-Ола (С5-35В, С5-36В с приемкой «1» и «5»)</w:t>
      </w:r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Предприятие выпускает </w:t>
      </w:r>
      <w:proofErr w:type="gramStart"/>
      <w:r>
        <w:rPr>
          <w:lang w:val="ru-RU"/>
        </w:rPr>
        <w:t>продукцию</w:t>
      </w:r>
      <w:proofErr w:type="gramEnd"/>
      <w:r>
        <w:rPr>
          <w:lang w:val="ru-RU"/>
        </w:rPr>
        <w:t xml:space="preserve"> как граж</w:t>
      </w:r>
      <w:r>
        <w:rPr>
          <w:lang w:val="ru-RU"/>
        </w:rPr>
        <w:t>данского назначения, так и продукцию оборонного назначения. За 2012 год удельный вес продукции для Министерства обороны составил 14,4% в общем объеме произведенной продукции.</w:t>
      </w:r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b/>
          <w:bCs/>
          <w:lang w:val="ru-RU"/>
        </w:rPr>
        <w:t>4. Приоритетные направления деятельности Общества.</w:t>
      </w:r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          Приоритетные напра</w:t>
      </w:r>
      <w:r>
        <w:rPr>
          <w:lang w:val="ru-RU"/>
        </w:rPr>
        <w:t>вления деятельности Общества: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1. Наращивание объемов производства и увеличение объема продаж за счет: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    а) модернизации и совершенствования конструкции выпускаемых изделий;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    б) разработки и освоения производства новых видов изделий.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2. Качественное </w:t>
      </w:r>
      <w:r>
        <w:rPr>
          <w:lang w:val="ru-RU"/>
        </w:rPr>
        <w:t>изменение и обновление хозяйственной системы, повышения эффективности ее функционирования на основе: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 а) совершенствования техники и технологии, организации труда во всех структурных подразделениях;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   б) улучшения качества выпускаемых изделий;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   в) разви</w:t>
      </w:r>
      <w:r>
        <w:rPr>
          <w:lang w:val="ru-RU"/>
        </w:rPr>
        <w:t>тия маркетинга в целях расширения рынка сбыта продукции;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  г) снижения затрат на производство и реализацию продукции, создания высоко рентабельного   предприятия;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д</w:t>
      </w:r>
      <w:proofErr w:type="spellEnd"/>
      <w:r>
        <w:rPr>
          <w:lang w:val="ru-RU"/>
        </w:rPr>
        <w:t>) совершенствования ценовой политики.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3. Обеспечение роста прибыли как источника и движущ</w:t>
      </w:r>
      <w:r>
        <w:rPr>
          <w:lang w:val="ru-RU"/>
        </w:rPr>
        <w:t>ей силы обновления производственных фондов и выпускаемой продукции, источника социальных благ для членов трудового коллектива и источника дивидендов для акционеров.</w:t>
      </w:r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Основной задачей на данный момент, в целях обеспечения рынка сбыта продукции, а значит и </w:t>
      </w:r>
      <w:r>
        <w:rPr>
          <w:lang w:val="ru-RU"/>
        </w:rPr>
        <w:t>наращивания объема производства является разработка программы маркетинговой деятельности общества.</w:t>
      </w:r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center"/>
        <w:rPr>
          <w:lang w:val="ru-RU"/>
        </w:rPr>
      </w:pPr>
      <w:r>
        <w:rPr>
          <w:b/>
          <w:bCs/>
          <w:lang w:val="ru-RU"/>
        </w:rPr>
        <w:t>5. Отчет Наблюдательного совета Общества о результатах развития Общества по приоритетным направлениям деятельности.</w:t>
      </w:r>
    </w:p>
    <w:p w:rsidR="00FE4A31" w:rsidRPr="00EB44C9" w:rsidRDefault="00FE4A31">
      <w:pPr>
        <w:pStyle w:val="a3"/>
        <w:spacing w:line="100" w:lineRule="atLeast"/>
        <w:jc w:val="center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center"/>
        <w:rPr>
          <w:lang w:val="ru-RU"/>
        </w:rPr>
      </w:pPr>
      <w:r>
        <w:rPr>
          <w:lang w:val="ru-RU"/>
        </w:rPr>
        <w:t xml:space="preserve">      5.1. Наращивание объемов производ</w:t>
      </w:r>
      <w:r>
        <w:rPr>
          <w:lang w:val="ru-RU"/>
        </w:rPr>
        <w:t xml:space="preserve">ства и увеличение объема продаж.  </w:t>
      </w:r>
    </w:p>
    <w:p w:rsidR="00FE4A31" w:rsidRPr="00EB44C9" w:rsidRDefault="00FE4A31">
      <w:pPr>
        <w:pStyle w:val="a3"/>
        <w:spacing w:line="100" w:lineRule="atLeast"/>
        <w:jc w:val="center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В течение 2012 года по наращиванию объемов производства и отгрузки товаров собственного производства предприятие работало с хорошими темпами. Росту объемов производства и отгрузки способствовало:</w:t>
      </w:r>
    </w:p>
    <w:p w:rsidR="00FE4A31" w:rsidRPr="00EB44C9" w:rsidRDefault="00EB44C9">
      <w:pPr>
        <w:pStyle w:val="a3"/>
        <w:shd w:val="clear" w:color="auto" w:fill="FFFFFF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     а) рост заказов на </w:t>
      </w:r>
      <w:r>
        <w:rPr>
          <w:lang w:val="ru-RU"/>
        </w:rPr>
        <w:t>выпускаемую продукцию со стороны потребителей существующего рынка сбыта;</w:t>
      </w:r>
    </w:p>
    <w:p w:rsidR="00FE4A31" w:rsidRPr="00EB44C9" w:rsidRDefault="00EB44C9">
      <w:pPr>
        <w:pStyle w:val="a3"/>
        <w:shd w:val="clear" w:color="auto" w:fill="FFFFFF"/>
        <w:spacing w:line="100" w:lineRule="atLeast"/>
        <w:rPr>
          <w:lang w:val="ru-RU"/>
        </w:rPr>
      </w:pPr>
      <w:r>
        <w:rPr>
          <w:lang w:val="ru-RU"/>
        </w:rPr>
        <w:lastRenderedPageBreak/>
        <w:t xml:space="preserve">       б) а также расширение рынка сбыта.</w:t>
      </w:r>
    </w:p>
    <w:p w:rsidR="00FE4A31" w:rsidRPr="00EB44C9" w:rsidRDefault="00EB44C9">
      <w:pPr>
        <w:pStyle w:val="a3"/>
        <w:shd w:val="clear" w:color="auto" w:fill="FFFFFF"/>
        <w:spacing w:line="100" w:lineRule="atLeast"/>
        <w:rPr>
          <w:lang w:val="ru-RU"/>
        </w:rPr>
      </w:pPr>
      <w:r>
        <w:rPr>
          <w:lang w:val="ru-RU"/>
        </w:rPr>
        <w:t xml:space="preserve"> 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По итогам работы за 2012 год темп роста объема производства в сопоставимых ценах составил 129,7%. Темп роста объема отгруженной продукции с</w:t>
      </w:r>
      <w:r>
        <w:rPr>
          <w:lang w:val="ru-RU"/>
        </w:rPr>
        <w:t>обственного производства в действующих ценах - 121,7%</w:t>
      </w:r>
    </w:p>
    <w:p w:rsidR="00FE4A31" w:rsidRPr="00EB44C9" w:rsidRDefault="00FE4A31">
      <w:pPr>
        <w:pStyle w:val="a3"/>
        <w:spacing w:line="100" w:lineRule="atLeast"/>
        <w:rPr>
          <w:lang w:val="ru-RU"/>
        </w:rPr>
      </w:pPr>
    </w:p>
    <w:p w:rsidR="00FE4A31" w:rsidRPr="00EB44C9" w:rsidRDefault="00FE4A31">
      <w:pPr>
        <w:pStyle w:val="a3"/>
        <w:spacing w:line="100" w:lineRule="atLeast"/>
        <w:jc w:val="center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center"/>
        <w:rPr>
          <w:lang w:val="ru-RU"/>
        </w:rPr>
      </w:pPr>
      <w:r>
        <w:rPr>
          <w:lang w:val="ru-RU"/>
        </w:rPr>
        <w:t>5.2. Деятельность предприятия в области улучшения качества выпускаемой продукции.</w:t>
      </w:r>
    </w:p>
    <w:p w:rsidR="00FE4A31" w:rsidRPr="00EB44C9" w:rsidRDefault="00FE4A31">
      <w:pPr>
        <w:pStyle w:val="a3"/>
        <w:spacing w:line="100" w:lineRule="atLeast"/>
        <w:jc w:val="center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Для обеспечения стабильности технологических процессов и снижения брака в течени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2012 года, на предприятии были пров</w:t>
      </w:r>
      <w:r>
        <w:rPr>
          <w:lang w:val="ru-RU"/>
        </w:rPr>
        <w:t xml:space="preserve">едены работы по текущему и капитальному ремонту действующего оборудования.  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В целях повышения качества выпускаемой продукции, конкурентоспособности, обеспечения потребительского спроса на рынке в 2012 году на предприятии проводилась проверка системы менед</w:t>
      </w:r>
      <w:r>
        <w:rPr>
          <w:lang w:val="ru-RU"/>
        </w:rPr>
        <w:t>жмента качества на соответствие требованиям стандартов.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По результатам проверки был выдан сертификат №СВС.02.421.0269.12 от 19 декабря 2012 г., который удостоверяет, что система менеджмента качества и условия, необходимые для обеспечения выполнения государ</w:t>
      </w:r>
      <w:r>
        <w:rPr>
          <w:lang w:val="ru-RU"/>
        </w:rPr>
        <w:t xml:space="preserve">ственного оборонного заказа при производстве резисторов постоянных проволочных соответствуют требованиям ГОСТ РВ 15.002-2003, РД В 319.015-2006 и ГОСТ 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 xml:space="preserve"> ИСО 9001-2008. Сертификат действителен до 19 декабря2015 года.</w:t>
      </w:r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В течение года проводились мероприятия </w:t>
      </w:r>
      <w:r>
        <w:rPr>
          <w:lang w:val="ru-RU"/>
        </w:rPr>
        <w:t xml:space="preserve">по выполнению политики в области повышения качества выпускаемой продукции за счет поддержания технологической дисциплины, снижения потерь от брака. </w:t>
      </w:r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center"/>
        <w:rPr>
          <w:lang w:val="ru-RU"/>
        </w:rPr>
      </w:pPr>
      <w:r>
        <w:rPr>
          <w:lang w:val="ru-RU"/>
        </w:rPr>
        <w:t>5.2. Снижение затрат на производство и реализацию продукции, ценовая политика.</w:t>
      </w:r>
    </w:p>
    <w:p w:rsidR="00FE4A31" w:rsidRPr="00EB44C9" w:rsidRDefault="00FE4A31">
      <w:pPr>
        <w:pStyle w:val="a3"/>
        <w:spacing w:line="100" w:lineRule="atLeast"/>
        <w:jc w:val="center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Постоянно ведется работа </w:t>
      </w:r>
      <w:r>
        <w:rPr>
          <w:lang w:val="ru-RU"/>
        </w:rPr>
        <w:t>по анализу, проверке и снижению затрат на производство и реализацию продукции. С этой целью постоянно контролируется выполнение установленных норм расхода материалов, правильность их списания на изделия.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Политика в области ценообразования вытекает из обозн</w:t>
      </w:r>
      <w:r>
        <w:rPr>
          <w:lang w:val="ru-RU"/>
        </w:rPr>
        <w:t xml:space="preserve">аченной в Уставе общества цели деятельности - извлечение прибыли. Поэтому на предприятии постоянно ведется учет и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рентабельностью выпускаемых изделий. В начале 2012 года были пересмотрены цены на все изделия, выпускаемые предприятием. Коэффицие</w:t>
      </w:r>
      <w:r>
        <w:rPr>
          <w:lang w:val="ru-RU"/>
        </w:rPr>
        <w:t>нт увеличения по году составил 1,13.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В течение отчетного периода своей деятельности, ОАО «</w:t>
      </w:r>
      <w:proofErr w:type="spellStart"/>
      <w:r>
        <w:rPr>
          <w:lang w:val="ru-RU"/>
        </w:rPr>
        <w:t>Кермет</w:t>
      </w:r>
      <w:proofErr w:type="spellEnd"/>
      <w:r>
        <w:rPr>
          <w:lang w:val="ru-RU"/>
        </w:rPr>
        <w:t xml:space="preserve">» сумело обеспечить работу предприятия с прибылью. 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Наблюдательный совет оценивает итоги развития Общества по приоритетным направлениям его деятельности в 2012 </w:t>
      </w:r>
      <w:r>
        <w:rPr>
          <w:lang w:val="ru-RU"/>
        </w:rPr>
        <w:t>году как удовлетворительные.</w:t>
      </w:r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EB44C9" w:rsidRDefault="00EB44C9">
      <w:pPr>
        <w:pStyle w:val="a3"/>
        <w:spacing w:line="100" w:lineRule="atLeast"/>
        <w:jc w:val="center"/>
        <w:rPr>
          <w:b/>
          <w:bCs/>
          <w:lang w:val="ru-RU"/>
        </w:rPr>
      </w:pPr>
    </w:p>
    <w:p w:rsidR="00FE4A31" w:rsidRPr="00EB44C9" w:rsidRDefault="00EB44C9">
      <w:pPr>
        <w:pStyle w:val="a3"/>
        <w:spacing w:line="100" w:lineRule="atLeast"/>
        <w:jc w:val="center"/>
        <w:rPr>
          <w:lang w:val="ru-RU"/>
        </w:rPr>
      </w:pPr>
      <w:r>
        <w:rPr>
          <w:b/>
          <w:bCs/>
          <w:lang w:val="ru-RU"/>
        </w:rPr>
        <w:lastRenderedPageBreak/>
        <w:t>6. Отчет о выплате объявленных (начисленных) дивидендов по акциям Общества.</w:t>
      </w:r>
    </w:p>
    <w:p w:rsidR="00FE4A31" w:rsidRPr="00EB44C9" w:rsidRDefault="00FE4A31">
      <w:pPr>
        <w:pStyle w:val="a3"/>
        <w:spacing w:line="100" w:lineRule="atLeast"/>
        <w:jc w:val="center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При выработке рекомендаций годовому общему собранию акционеров в отношении определения размера дивидендов и их выплаты Наблюдательный совет руководст</w:t>
      </w:r>
      <w:r>
        <w:rPr>
          <w:lang w:val="ru-RU"/>
        </w:rPr>
        <w:t>вуется действующим законодательством, Уставом Общества и Положением о порядке выплаты дивидендов, а также данными о финансовых результатах деятельности и наличии чистой прибыли у Общества. За 2011 год было получено чистой прибыли на сумму 6276,0 тыс. рубле</w:t>
      </w:r>
      <w:r>
        <w:rPr>
          <w:lang w:val="ru-RU"/>
        </w:rPr>
        <w:t>й. По рекомендации Наблюдательного совета Общества на годовом собрании акционеров, которое состоялось 20 апреля 2012 года, было принято решение о выплате дивидендов за 2011 год в размере 175 рублей на одну бездокументарную обыкновенную именную акцию Общест</w:t>
      </w:r>
      <w:r>
        <w:rPr>
          <w:lang w:val="ru-RU"/>
        </w:rPr>
        <w:t>ва деньгами во втором квартале 2012 года.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     Всего начислено дивидендов - 1013075 рублей.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     Всего выплачено дивидендов - 1002175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рублей.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Неполная выплата Обществом дивидендов за вышеуказанный отчетный период обусловлена непредставлением отдельными акц</w:t>
      </w:r>
      <w:r>
        <w:rPr>
          <w:lang w:val="ru-RU"/>
        </w:rPr>
        <w:t>ионерами общества сведений об адресе их проживания, а также наличием акций умерших акционеров, которые не оформлены на наследников.</w:t>
      </w:r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FE4A31" w:rsidRDefault="00EB44C9">
      <w:pPr>
        <w:pStyle w:val="a3"/>
        <w:numPr>
          <w:ilvl w:val="2"/>
          <w:numId w:val="2"/>
        </w:numPr>
        <w:spacing w:line="100" w:lineRule="atLeast"/>
        <w:jc w:val="center"/>
      </w:pPr>
      <w:r>
        <w:rPr>
          <w:b/>
          <w:bCs/>
          <w:lang w:val="ru-RU"/>
        </w:rPr>
        <w:t>Описание основных факторов риска, связанных с деятельностью Общества.</w:t>
      </w:r>
    </w:p>
    <w:p w:rsidR="00FE4A31" w:rsidRDefault="00FE4A31">
      <w:pPr>
        <w:pStyle w:val="a3"/>
        <w:spacing w:line="100" w:lineRule="atLeast"/>
      </w:pPr>
    </w:p>
    <w:p w:rsidR="00FE4A31" w:rsidRPr="00EB44C9" w:rsidRDefault="00EB44C9">
      <w:pPr>
        <w:pStyle w:val="a3"/>
        <w:spacing w:line="100" w:lineRule="atLeast"/>
        <w:rPr>
          <w:lang w:val="ru-RU"/>
        </w:rPr>
      </w:pPr>
      <w:r>
        <w:rPr>
          <w:lang w:val="ru-RU"/>
        </w:rPr>
        <w:t>На деятельность Общества оказывают влияние внешние и</w:t>
      </w:r>
      <w:r>
        <w:rPr>
          <w:lang w:val="ru-RU"/>
        </w:rPr>
        <w:t xml:space="preserve"> внутренние факторы риска.</w:t>
      </w:r>
    </w:p>
    <w:p w:rsidR="00FE4A31" w:rsidRPr="00EB44C9" w:rsidRDefault="00EB44C9">
      <w:pPr>
        <w:pStyle w:val="a3"/>
        <w:spacing w:line="100" w:lineRule="atLeast"/>
        <w:rPr>
          <w:lang w:val="ru-RU"/>
        </w:rPr>
      </w:pPr>
      <w:r>
        <w:rPr>
          <w:lang w:val="ru-RU"/>
        </w:rPr>
        <w:t xml:space="preserve">        Внешние факторы риска: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К внешним факторам риска, оказывающим влияние на деятельность Общества в отчетном году можно отнести</w:t>
      </w:r>
      <w:proofErr w:type="gramStart"/>
      <w:r>
        <w:rPr>
          <w:lang w:val="ru-RU"/>
        </w:rPr>
        <w:t xml:space="preserve"> :</w:t>
      </w:r>
      <w:proofErr w:type="gramEnd"/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а) Риски, связанные с конкуренцией между российскими производителями резисторов и возрастающей </w:t>
      </w:r>
      <w:r>
        <w:rPr>
          <w:lang w:val="ru-RU"/>
        </w:rPr>
        <w:t>конкуренцией со стороны иностранных производителей, особенно Китая.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б) Риски, связанные с рынком материалов и комплектующих и поставщиками. Здесь риски связаны с колебаниями цен на материалы, комплектующие, энергоносители, повышение которых влечет за собой</w:t>
      </w:r>
      <w:r>
        <w:rPr>
          <w:lang w:val="ru-RU"/>
        </w:rPr>
        <w:t xml:space="preserve"> рост цен на изделия, а также потерей поставщиков, с которыми работали долгие годы, с поиском новых поставщиков.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       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 Внутренние факторы риска: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а) Физический и моральный износ основных фондов. Это один из основных факторов, влияющих на эффективность де</w:t>
      </w:r>
      <w:r>
        <w:rPr>
          <w:lang w:val="ru-RU"/>
        </w:rPr>
        <w:t xml:space="preserve">ятельности предприятия. Модернизация производства требует больших материальных вложений. Недостаточные объемы выпуска и отгрузки продукции не позволяют предприятию получать необходимую для финансирования процесса перевооружения прибыль. 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Одним из внутренни</w:t>
      </w:r>
      <w:r>
        <w:rPr>
          <w:lang w:val="ru-RU"/>
        </w:rPr>
        <w:t>х фактов риска является дебиторская и кредиторская задолженность.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Необходимо следить за соотношением дебиторской и кредиторской задолженности, так как значительное преобладание дебиторской задолженности создает угрозу финансовой устойчивости предприятия и </w:t>
      </w:r>
      <w:r>
        <w:rPr>
          <w:lang w:val="ru-RU"/>
        </w:rPr>
        <w:t xml:space="preserve">делает необходимым привлечение дополнительных источников финансирования, а превышение кредиторской задолженности </w:t>
      </w:r>
      <w:proofErr w:type="gramStart"/>
      <w:r>
        <w:rPr>
          <w:lang w:val="ru-RU"/>
        </w:rPr>
        <w:t>над</w:t>
      </w:r>
      <w:proofErr w:type="gramEnd"/>
      <w:r>
        <w:rPr>
          <w:lang w:val="ru-RU"/>
        </w:rPr>
        <w:t xml:space="preserve"> дебиторской может привести к неплатежеспособности предприятия. 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На начало 2012 года кредиторская задолженность составляла 5915,0 тыс. рубле</w:t>
      </w:r>
      <w:r>
        <w:rPr>
          <w:lang w:val="ru-RU"/>
        </w:rPr>
        <w:t xml:space="preserve">й, </w:t>
      </w:r>
      <w:proofErr w:type="gramStart"/>
      <w:r>
        <w:rPr>
          <w:lang w:val="ru-RU"/>
        </w:rPr>
        <w:t>на конец</w:t>
      </w:r>
      <w:proofErr w:type="gramEnd"/>
      <w:r>
        <w:rPr>
          <w:lang w:val="ru-RU"/>
        </w:rPr>
        <w:t xml:space="preserve"> 2012 года  </w:t>
      </w:r>
      <w:r>
        <w:rPr>
          <w:lang w:val="ru-RU"/>
        </w:rPr>
        <w:lastRenderedPageBreak/>
        <w:t>10376,0 тыс. рублей.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Наибольший удельный вес в кредиторской задолженности занимают авансовые платежи предприятий - потребителей. Предприятие своевременно выплачивает текущие налоги, производит платежи за энергоносители, за материалы </w:t>
      </w:r>
      <w:r>
        <w:rPr>
          <w:lang w:val="ru-RU"/>
        </w:rPr>
        <w:t>и комплектующие и другие текущие платежи за счет собственных средств. Предприятие не пользуется кредитами и займами.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Возможны незначительные правовые риски, связанные с изменением налогового законодательства, правил таможенного контроля и пошлин.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Риски, </w:t>
      </w:r>
      <w:r>
        <w:rPr>
          <w:lang w:val="ru-RU"/>
        </w:rPr>
        <w:t>связанные с деятельностью Общества минимальны, т.к. основная деятельность Общества не подлежит лицензированию в соответствии с действующим законодательством.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Региональные и географические риски минимальны.</w:t>
      </w:r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center"/>
        <w:rPr>
          <w:lang w:val="ru-RU"/>
        </w:rPr>
      </w:pPr>
      <w:r>
        <w:rPr>
          <w:b/>
          <w:bCs/>
          <w:lang w:val="ru-RU"/>
        </w:rPr>
        <w:t>8. Сделки, совершенные Обществом в отчетном году.</w:t>
      </w:r>
    </w:p>
    <w:p w:rsidR="00FE4A31" w:rsidRPr="00EB44C9" w:rsidRDefault="00FE4A31">
      <w:pPr>
        <w:pStyle w:val="a3"/>
        <w:spacing w:line="100" w:lineRule="atLeast"/>
        <w:jc w:val="center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8.1. Информация о совершенных Обществом в отчетном году крупных сделок, а также иных сделок, на совершение которых в соответствии с действующим законодательством и Уставом Общества, распространяется порядок одобрения крупных сделок.</w:t>
      </w:r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       В отчетном го</w:t>
      </w:r>
      <w:r>
        <w:rPr>
          <w:lang w:val="ru-RU"/>
        </w:rPr>
        <w:t>ду Обществом не совершалось крупных, а также иных сделок, на совершение которых в соответствии с действующим законодательством и Уставом Общества распространяется порядок одобрения крупных сделок.</w:t>
      </w:r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8.2. Информация о совершенных Обществом в отчетном году сд</w:t>
      </w:r>
      <w:r>
        <w:rPr>
          <w:lang w:val="ru-RU"/>
        </w:rPr>
        <w:t>елках, в совершении которых имеется заинтересованность.</w:t>
      </w:r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            В отчетном году Обществом не совершалось сделок, в совершении которых в соответствии с действующим законодательством и Уставом Общества распространяется порядок одобрения таких сделок.</w:t>
      </w:r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center"/>
        <w:rPr>
          <w:lang w:val="ru-RU"/>
        </w:rPr>
      </w:pPr>
      <w:r>
        <w:rPr>
          <w:b/>
          <w:bCs/>
          <w:lang w:val="ru-RU"/>
        </w:rPr>
        <w:t>9</w:t>
      </w:r>
      <w:r>
        <w:rPr>
          <w:b/>
          <w:bCs/>
          <w:lang w:val="ru-RU"/>
        </w:rPr>
        <w:t>. Сведения о соблюдении Обществом Кодекса корпоративного поведения.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Обществом официально не утвержден Кодекс корпоративного поведения или иной аналогичный документ. Однако ОАО «</w:t>
      </w:r>
      <w:proofErr w:type="spellStart"/>
      <w:r>
        <w:rPr>
          <w:lang w:val="ru-RU"/>
        </w:rPr>
        <w:t>Кермет</w:t>
      </w:r>
      <w:proofErr w:type="spellEnd"/>
      <w:r>
        <w:rPr>
          <w:lang w:val="ru-RU"/>
        </w:rPr>
        <w:t>» обеспечивает акционерам все возможности по участию в управлении обществ</w:t>
      </w:r>
      <w:r>
        <w:rPr>
          <w:lang w:val="ru-RU"/>
        </w:rPr>
        <w:t>ом и ознакомлению с информацией о деятельности общества в соответствии с Федеральным законом «Об акционерных обществах», Федеральным законом «О рынке ценных бумаг» и нормативными правовыми актами Федерального органа исполнительной власти по рынку ценных бу</w:t>
      </w:r>
      <w:r>
        <w:rPr>
          <w:lang w:val="ru-RU"/>
        </w:rPr>
        <w:t>маг.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>Основным принципом построения обществом взаимоотношений с акционерами является разумный баланс интересов Общества как хозяйствующего субъекта и как акционерного общества, заинтересованного в защите прав и законных интересов своих акционеров.</w:t>
      </w:r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EB44C9" w:rsidRDefault="00EB44C9">
      <w:pPr>
        <w:pStyle w:val="a3"/>
        <w:spacing w:line="100" w:lineRule="atLeast"/>
        <w:jc w:val="center"/>
        <w:rPr>
          <w:b/>
          <w:lang w:val="ru-RU"/>
        </w:rPr>
      </w:pPr>
      <w:r w:rsidRPr="00EB44C9">
        <w:rPr>
          <w:b/>
          <w:lang w:val="ru-RU"/>
        </w:rPr>
        <w:t xml:space="preserve">       </w:t>
      </w:r>
      <w:r w:rsidRPr="00EB44C9">
        <w:rPr>
          <w:b/>
          <w:lang w:val="ru-RU"/>
        </w:rPr>
        <w:t xml:space="preserve">           </w:t>
      </w:r>
    </w:p>
    <w:p w:rsidR="00FE4A31" w:rsidRPr="00EB44C9" w:rsidRDefault="00EB44C9">
      <w:pPr>
        <w:pStyle w:val="a3"/>
        <w:spacing w:line="100" w:lineRule="atLeast"/>
        <w:jc w:val="center"/>
        <w:rPr>
          <w:lang w:val="ru-RU"/>
        </w:rPr>
      </w:pPr>
      <w:r w:rsidRPr="00EB44C9">
        <w:rPr>
          <w:b/>
          <w:lang w:val="ru-RU"/>
        </w:rPr>
        <w:lastRenderedPageBreak/>
        <w:t xml:space="preserve"> 10. Информация об объёме каждого из энергоресурсов, использованных в    отчетном году.</w:t>
      </w:r>
    </w:p>
    <w:p w:rsidR="00FE4A31" w:rsidRPr="00EB44C9" w:rsidRDefault="00EB44C9">
      <w:pPr>
        <w:pStyle w:val="a7"/>
        <w:jc w:val="center"/>
        <w:rPr>
          <w:lang w:val="ru-RU"/>
        </w:rPr>
      </w:pPr>
      <w:r>
        <w:t> </w:t>
      </w:r>
    </w:p>
    <w:tbl>
      <w:tblPr>
        <w:tblW w:w="0" w:type="auto"/>
        <w:tblInd w:w="18" w:type="dxa"/>
        <w:tblBorders>
          <w:top w:val="single" w:sz="8" w:space="0" w:color="808080"/>
          <w:left w:val="single" w:sz="8" w:space="0" w:color="808080"/>
          <w:bottom w:val="single" w:sz="8" w:space="0" w:color="808080"/>
        </w:tblBorders>
        <w:tblCellMar>
          <w:left w:w="10" w:type="dxa"/>
          <w:right w:w="10" w:type="dxa"/>
        </w:tblCellMar>
        <w:tblLook w:val="0000"/>
      </w:tblPr>
      <w:tblGrid>
        <w:gridCol w:w="3975"/>
        <w:gridCol w:w="1057"/>
        <w:gridCol w:w="1058"/>
        <w:gridCol w:w="1500"/>
        <w:gridCol w:w="1125"/>
        <w:gridCol w:w="1230"/>
      </w:tblGrid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4A31" w:rsidRDefault="00EB44C9">
            <w:pPr>
              <w:pStyle w:val="a6"/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spacing w:after="283"/>
              <w:jc w:val="center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энергетического</w:t>
            </w:r>
            <w:proofErr w:type="spellEnd"/>
            <w:r>
              <w:t xml:space="preserve"> </w:t>
            </w:r>
            <w:proofErr w:type="spellStart"/>
            <w:r>
              <w:t>ресурса</w:t>
            </w:r>
            <w:proofErr w:type="spellEnd"/>
          </w:p>
        </w:tc>
        <w:tc>
          <w:tcPr>
            <w:tcW w:w="21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4A31" w:rsidRPr="00EB44C9" w:rsidRDefault="00EB44C9">
            <w:pPr>
              <w:pStyle w:val="a6"/>
              <w:pBdr>
                <w:top w:val="single" w:sz="8" w:space="0" w:color="000000"/>
                <w:bottom w:val="single" w:sz="8" w:space="0" w:color="000000"/>
                <w:right w:val="single" w:sz="8" w:space="0" w:color="000000"/>
              </w:pBdr>
              <w:spacing w:after="283"/>
              <w:jc w:val="center"/>
              <w:rPr>
                <w:lang w:val="ru-RU"/>
              </w:rPr>
            </w:pPr>
            <w:r w:rsidRPr="00EB44C9">
              <w:rPr>
                <w:lang w:val="ru-RU"/>
              </w:rPr>
              <w:t>Объём потребления</w:t>
            </w:r>
          </w:p>
          <w:p w:rsidR="00FE4A31" w:rsidRPr="00EB44C9" w:rsidRDefault="00EB44C9">
            <w:pPr>
              <w:pStyle w:val="a6"/>
              <w:pBdr>
                <w:top w:val="single" w:sz="8" w:space="0" w:color="000000"/>
                <w:bottom w:val="single" w:sz="8" w:space="0" w:color="000000"/>
                <w:right w:val="single" w:sz="8" w:space="0" w:color="000000"/>
              </w:pBdr>
              <w:spacing w:after="283"/>
              <w:jc w:val="center"/>
              <w:rPr>
                <w:lang w:val="ru-RU"/>
              </w:rPr>
            </w:pPr>
            <w:r w:rsidRPr="00EB44C9">
              <w:rPr>
                <w:lang w:val="ru-RU"/>
              </w:rPr>
              <w:t>в натуральном выражении</w:t>
            </w:r>
          </w:p>
        </w:tc>
        <w:tc>
          <w:tcPr>
            <w:tcW w:w="15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4A31" w:rsidRDefault="00EB44C9">
            <w:pPr>
              <w:pStyle w:val="a6"/>
              <w:pBdr>
                <w:top w:val="single" w:sz="8" w:space="0" w:color="000000"/>
                <w:bottom w:val="single" w:sz="8" w:space="0" w:color="000000"/>
                <w:right w:val="single" w:sz="8" w:space="0" w:color="000000"/>
              </w:pBdr>
              <w:spacing w:after="283"/>
              <w:jc w:val="center"/>
            </w:pPr>
            <w:proofErr w:type="spellStart"/>
            <w:r>
              <w:t>Единица</w:t>
            </w:r>
            <w:proofErr w:type="spellEnd"/>
            <w:r>
              <w:t xml:space="preserve"> </w:t>
            </w:r>
            <w:proofErr w:type="spellStart"/>
            <w:r>
              <w:t>измерения</w:t>
            </w:r>
            <w:proofErr w:type="spellEnd"/>
          </w:p>
        </w:tc>
        <w:tc>
          <w:tcPr>
            <w:tcW w:w="235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4A31" w:rsidRDefault="00EB44C9">
            <w:pPr>
              <w:pStyle w:val="a6"/>
              <w:pBdr>
                <w:top w:val="single" w:sz="8" w:space="0" w:color="000000"/>
                <w:bottom w:val="single" w:sz="8" w:space="0" w:color="000000"/>
                <w:right w:val="single" w:sz="8" w:space="0" w:color="000000"/>
              </w:pBdr>
              <w:spacing w:after="283"/>
              <w:jc w:val="center"/>
            </w:pPr>
            <w:proofErr w:type="spellStart"/>
            <w:r>
              <w:t>Объём</w:t>
            </w:r>
            <w:proofErr w:type="spellEnd"/>
            <w:r>
              <w:t xml:space="preserve"> </w:t>
            </w:r>
            <w:proofErr w:type="spellStart"/>
            <w:r>
              <w:t>потребления</w:t>
            </w:r>
            <w:proofErr w:type="spellEnd"/>
            <w:r>
              <w:t xml:space="preserve">,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руб</w:t>
            </w:r>
            <w:proofErr w:type="spellEnd"/>
            <w:proofErr w:type="gramEnd"/>
            <w:r>
              <w:t>.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5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4A31" w:rsidRDefault="00FE4A31">
            <w:pPr>
              <w:pStyle w:val="a3"/>
            </w:pPr>
          </w:p>
        </w:tc>
        <w:tc>
          <w:tcPr>
            <w:tcW w:w="105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4A31" w:rsidRDefault="00EB44C9">
            <w:pPr>
              <w:pStyle w:val="a6"/>
              <w:pBdr>
                <w:bottom w:val="single" w:sz="8" w:space="0" w:color="000000"/>
                <w:right w:val="single" w:sz="8" w:space="0" w:color="000000"/>
              </w:pBdr>
              <w:spacing w:after="283"/>
              <w:jc w:val="center"/>
            </w:pPr>
            <w:r>
              <w:rPr>
                <w:lang w:val="ru-RU"/>
              </w:rPr>
              <w:t>2011 год</w:t>
            </w:r>
          </w:p>
        </w:tc>
        <w:tc>
          <w:tcPr>
            <w:tcW w:w="105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4A31" w:rsidRDefault="00EB44C9">
            <w:pPr>
              <w:pStyle w:val="a6"/>
              <w:pBdr>
                <w:bottom w:val="single" w:sz="8" w:space="0" w:color="000000"/>
                <w:right w:val="single" w:sz="8" w:space="0" w:color="000000"/>
              </w:pBdr>
              <w:spacing w:after="283"/>
              <w:jc w:val="center"/>
            </w:pPr>
            <w:r>
              <w:rPr>
                <w:lang w:val="ru-RU"/>
              </w:rPr>
              <w:t>2012 год</w:t>
            </w:r>
          </w:p>
        </w:tc>
        <w:tc>
          <w:tcPr>
            <w:tcW w:w="15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4A31" w:rsidRDefault="00EB44C9">
            <w:pPr>
              <w:pStyle w:val="a6"/>
              <w:pBdr>
                <w:bottom w:val="single" w:sz="8" w:space="0" w:color="000000"/>
                <w:right w:val="single" w:sz="8" w:space="0" w:color="000000"/>
              </w:pBdr>
              <w:spacing w:after="283"/>
            </w:pPr>
            <w:r>
              <w:t> </w:t>
            </w:r>
          </w:p>
        </w:tc>
        <w:tc>
          <w:tcPr>
            <w:tcW w:w="11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4A31" w:rsidRDefault="00EB44C9">
            <w:pPr>
              <w:pStyle w:val="a6"/>
              <w:pBdr>
                <w:bottom w:val="single" w:sz="8" w:space="0" w:color="000000"/>
                <w:right w:val="single" w:sz="8" w:space="0" w:color="000000"/>
              </w:pBdr>
              <w:spacing w:after="283"/>
              <w:jc w:val="center"/>
            </w:pPr>
            <w:r>
              <w:t> </w:t>
            </w:r>
            <w:r>
              <w:rPr>
                <w:lang w:val="ru-RU"/>
              </w:rPr>
              <w:t>2011 год</w:t>
            </w:r>
          </w:p>
        </w:tc>
        <w:tc>
          <w:tcPr>
            <w:tcW w:w="1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4A31" w:rsidRDefault="00EB44C9">
            <w:pPr>
              <w:pStyle w:val="a6"/>
              <w:pBdr>
                <w:bottom w:val="single" w:sz="8" w:space="0" w:color="000000"/>
                <w:right w:val="single" w:sz="8" w:space="0" w:color="000000"/>
              </w:pBdr>
              <w:spacing w:after="283"/>
              <w:jc w:val="center"/>
            </w:pPr>
            <w:r>
              <w:rPr>
                <w:lang w:val="ru-RU"/>
              </w:rPr>
              <w:t xml:space="preserve">2012 </w:t>
            </w:r>
            <w:r>
              <w:rPr>
                <w:lang w:val="ru-RU"/>
              </w:rPr>
              <w:t>год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4A31" w:rsidRDefault="00EB44C9">
            <w:pPr>
              <w:pStyle w:val="a6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spacing w:after="283"/>
            </w:pPr>
            <w:proofErr w:type="spellStart"/>
            <w:r>
              <w:t>Электрическая</w:t>
            </w:r>
            <w:proofErr w:type="spellEnd"/>
            <w:r>
              <w:t xml:space="preserve"> </w:t>
            </w:r>
            <w:proofErr w:type="spellStart"/>
            <w:r>
              <w:t>энергия</w:t>
            </w:r>
            <w:proofErr w:type="spellEnd"/>
          </w:p>
        </w:tc>
        <w:tc>
          <w:tcPr>
            <w:tcW w:w="105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4A31" w:rsidRDefault="00EB44C9">
            <w:pPr>
              <w:pStyle w:val="a6"/>
              <w:pBdr>
                <w:bottom w:val="single" w:sz="8" w:space="0" w:color="000000"/>
                <w:right w:val="single" w:sz="8" w:space="0" w:color="000000"/>
              </w:pBdr>
              <w:spacing w:after="283"/>
              <w:jc w:val="center"/>
            </w:pPr>
            <w:r>
              <w:t> 503,0</w:t>
            </w:r>
          </w:p>
        </w:tc>
        <w:tc>
          <w:tcPr>
            <w:tcW w:w="105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4A31" w:rsidRDefault="00EB44C9">
            <w:pPr>
              <w:pStyle w:val="a6"/>
              <w:pBdr>
                <w:bottom w:val="single" w:sz="8" w:space="0" w:color="000000"/>
                <w:right w:val="single" w:sz="8" w:space="0" w:color="000000"/>
              </w:pBdr>
              <w:spacing w:after="283"/>
              <w:jc w:val="center"/>
            </w:pPr>
            <w:r>
              <w:t>536,5</w:t>
            </w:r>
          </w:p>
        </w:tc>
        <w:tc>
          <w:tcPr>
            <w:tcW w:w="15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4A31" w:rsidRDefault="00EB44C9">
            <w:pPr>
              <w:pStyle w:val="a6"/>
              <w:pBdr>
                <w:bottom w:val="single" w:sz="8" w:space="0" w:color="000000"/>
                <w:right w:val="single" w:sz="8" w:space="0" w:color="000000"/>
              </w:pBdr>
              <w:spacing w:after="283"/>
            </w:pPr>
            <w:r>
              <w:t> </w:t>
            </w:r>
            <w:r>
              <w:rPr>
                <w:lang w:val="ru-RU"/>
              </w:rPr>
              <w:t xml:space="preserve">Тыс. </w:t>
            </w:r>
            <w:proofErr w:type="spellStart"/>
            <w:r>
              <w:rPr>
                <w:lang w:val="ru-RU"/>
              </w:rPr>
              <w:t>квт</w:t>
            </w:r>
            <w:proofErr w:type="spellEnd"/>
            <w:r>
              <w:rPr>
                <w:lang w:val="ru-RU"/>
              </w:rPr>
              <w:t>/час</w:t>
            </w:r>
          </w:p>
        </w:tc>
        <w:tc>
          <w:tcPr>
            <w:tcW w:w="11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4A31" w:rsidRDefault="00EB44C9">
            <w:pPr>
              <w:pStyle w:val="a6"/>
              <w:pBdr>
                <w:bottom w:val="single" w:sz="8" w:space="0" w:color="000000"/>
                <w:right w:val="single" w:sz="8" w:space="0" w:color="000000"/>
              </w:pBdr>
              <w:spacing w:after="283"/>
              <w:jc w:val="center"/>
            </w:pPr>
            <w:r>
              <w:t>1793,0</w:t>
            </w:r>
          </w:p>
        </w:tc>
        <w:tc>
          <w:tcPr>
            <w:tcW w:w="1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4A31" w:rsidRDefault="00EB44C9">
            <w:pPr>
              <w:pStyle w:val="a6"/>
              <w:pBdr>
                <w:bottom w:val="single" w:sz="8" w:space="0" w:color="000000"/>
                <w:right w:val="single" w:sz="8" w:space="0" w:color="000000"/>
              </w:pBdr>
              <w:spacing w:after="283"/>
              <w:jc w:val="center"/>
            </w:pPr>
            <w:r>
              <w:t>1857,6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4A31" w:rsidRDefault="00EB44C9">
            <w:pPr>
              <w:pStyle w:val="a6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spacing w:after="283"/>
            </w:pPr>
            <w:proofErr w:type="spellStart"/>
            <w:r>
              <w:t>Бензин</w:t>
            </w:r>
            <w:proofErr w:type="spellEnd"/>
            <w:r>
              <w:t xml:space="preserve"> </w:t>
            </w:r>
            <w:proofErr w:type="spellStart"/>
            <w:r>
              <w:t>автомобильный</w:t>
            </w:r>
            <w:proofErr w:type="spellEnd"/>
            <w:r>
              <w:t xml:space="preserve">, </w:t>
            </w:r>
            <w:r>
              <w:rPr>
                <w:lang w:val="ru-RU"/>
              </w:rPr>
              <w:t>топливо дизельное</w:t>
            </w:r>
          </w:p>
        </w:tc>
        <w:tc>
          <w:tcPr>
            <w:tcW w:w="105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4A31" w:rsidRDefault="00EB44C9">
            <w:pPr>
              <w:pStyle w:val="a6"/>
              <w:pBdr>
                <w:bottom w:val="single" w:sz="8" w:space="0" w:color="000000"/>
                <w:right w:val="single" w:sz="8" w:space="0" w:color="000000"/>
              </w:pBdr>
              <w:spacing w:after="283"/>
              <w:jc w:val="center"/>
            </w:pPr>
            <w:r>
              <w:t> 11025</w:t>
            </w:r>
          </w:p>
        </w:tc>
        <w:tc>
          <w:tcPr>
            <w:tcW w:w="105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4A31" w:rsidRDefault="00EB44C9">
            <w:pPr>
              <w:pStyle w:val="a6"/>
              <w:pBdr>
                <w:bottom w:val="single" w:sz="8" w:space="0" w:color="000000"/>
                <w:right w:val="single" w:sz="8" w:space="0" w:color="000000"/>
              </w:pBdr>
              <w:spacing w:after="283"/>
              <w:jc w:val="center"/>
            </w:pPr>
            <w:r>
              <w:t>9150</w:t>
            </w:r>
          </w:p>
        </w:tc>
        <w:tc>
          <w:tcPr>
            <w:tcW w:w="15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4A31" w:rsidRDefault="00EB44C9">
            <w:pPr>
              <w:pStyle w:val="a6"/>
              <w:pBdr>
                <w:bottom w:val="single" w:sz="8" w:space="0" w:color="000000"/>
                <w:right w:val="single" w:sz="8" w:space="0" w:color="000000"/>
              </w:pBdr>
              <w:spacing w:after="283"/>
              <w:jc w:val="center"/>
            </w:pPr>
            <w:r>
              <w:t> </w:t>
            </w:r>
            <w:proofErr w:type="gramStart"/>
            <w:r>
              <w:rPr>
                <w:lang w:val="ru-RU"/>
              </w:rPr>
              <w:t>л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1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4A31" w:rsidRDefault="00EB44C9">
            <w:pPr>
              <w:pStyle w:val="a6"/>
              <w:pBdr>
                <w:bottom w:val="single" w:sz="8" w:space="0" w:color="000000"/>
                <w:right w:val="single" w:sz="8" w:space="0" w:color="000000"/>
              </w:pBdr>
              <w:spacing w:after="283"/>
              <w:jc w:val="center"/>
            </w:pPr>
            <w:r>
              <w:t>351,0 </w:t>
            </w:r>
          </w:p>
        </w:tc>
        <w:tc>
          <w:tcPr>
            <w:tcW w:w="1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4A31" w:rsidRDefault="00EB44C9">
            <w:pPr>
              <w:pStyle w:val="a6"/>
              <w:pBdr>
                <w:bottom w:val="single" w:sz="8" w:space="0" w:color="000000"/>
                <w:right w:val="single" w:sz="8" w:space="0" w:color="000000"/>
              </w:pBdr>
              <w:spacing w:after="283"/>
              <w:jc w:val="center"/>
            </w:pPr>
            <w:r>
              <w:t>289,3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4A31" w:rsidRDefault="00EB44C9">
            <w:pPr>
              <w:pStyle w:val="a6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spacing w:after="283"/>
            </w:pPr>
            <w:proofErr w:type="spellStart"/>
            <w:r>
              <w:t>Газ</w:t>
            </w:r>
            <w:proofErr w:type="spellEnd"/>
            <w:r>
              <w:t xml:space="preserve"> </w:t>
            </w:r>
            <w:proofErr w:type="spellStart"/>
            <w:r>
              <w:t>естественный</w:t>
            </w:r>
            <w:proofErr w:type="spellEnd"/>
            <w:r>
              <w:t xml:space="preserve"> (</w:t>
            </w:r>
            <w:proofErr w:type="spellStart"/>
            <w:r>
              <w:t>природный</w:t>
            </w:r>
            <w:proofErr w:type="spellEnd"/>
            <w:r>
              <w:t>)</w:t>
            </w:r>
          </w:p>
        </w:tc>
        <w:tc>
          <w:tcPr>
            <w:tcW w:w="105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4A31" w:rsidRDefault="00EB44C9">
            <w:pPr>
              <w:pStyle w:val="a6"/>
              <w:pBdr>
                <w:bottom w:val="single" w:sz="8" w:space="0" w:color="000000"/>
                <w:right w:val="single" w:sz="8" w:space="0" w:color="000000"/>
              </w:pBdr>
              <w:spacing w:after="283"/>
              <w:jc w:val="center"/>
            </w:pPr>
            <w:r>
              <w:t>228,0 </w:t>
            </w:r>
          </w:p>
        </w:tc>
        <w:tc>
          <w:tcPr>
            <w:tcW w:w="105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4A31" w:rsidRDefault="00EB44C9">
            <w:pPr>
              <w:pStyle w:val="a6"/>
              <w:pBdr>
                <w:bottom w:val="single" w:sz="8" w:space="0" w:color="000000"/>
                <w:right w:val="single" w:sz="8" w:space="0" w:color="000000"/>
              </w:pBdr>
              <w:spacing w:after="283"/>
              <w:jc w:val="center"/>
            </w:pPr>
            <w:r>
              <w:t>192,1</w:t>
            </w:r>
          </w:p>
        </w:tc>
        <w:tc>
          <w:tcPr>
            <w:tcW w:w="15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4A31" w:rsidRDefault="00EB44C9">
            <w:pPr>
              <w:pStyle w:val="a6"/>
              <w:pBdr>
                <w:bottom w:val="single" w:sz="8" w:space="0" w:color="000000"/>
                <w:right w:val="single" w:sz="8" w:space="0" w:color="000000"/>
              </w:pBdr>
              <w:spacing w:after="283"/>
              <w:jc w:val="center"/>
            </w:pPr>
            <w:r>
              <w:t> </w:t>
            </w:r>
            <w:r>
              <w:rPr>
                <w:lang w:val="ru-RU"/>
              </w:rPr>
              <w:t>Тыс. м³</w:t>
            </w:r>
          </w:p>
        </w:tc>
        <w:tc>
          <w:tcPr>
            <w:tcW w:w="11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4A31" w:rsidRDefault="00EB44C9">
            <w:pPr>
              <w:pStyle w:val="a6"/>
              <w:pBdr>
                <w:bottom w:val="single" w:sz="8" w:space="0" w:color="000000"/>
                <w:right w:val="single" w:sz="8" w:space="0" w:color="000000"/>
              </w:pBdr>
              <w:spacing w:after="283"/>
              <w:jc w:val="center"/>
            </w:pPr>
            <w:r>
              <w:t> 792,0</w:t>
            </w:r>
          </w:p>
        </w:tc>
        <w:tc>
          <w:tcPr>
            <w:tcW w:w="1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4A31" w:rsidRDefault="00EB44C9">
            <w:pPr>
              <w:pStyle w:val="a6"/>
              <w:pBdr>
                <w:bottom w:val="single" w:sz="8" w:space="0" w:color="000000"/>
                <w:right w:val="single" w:sz="8" w:space="0" w:color="000000"/>
              </w:pBdr>
              <w:spacing w:after="283"/>
              <w:jc w:val="center"/>
            </w:pPr>
            <w:r>
              <w:t>706,4</w:t>
            </w:r>
          </w:p>
        </w:tc>
      </w:tr>
    </w:tbl>
    <w:p w:rsidR="00FE4A31" w:rsidRDefault="00EB44C9">
      <w:pPr>
        <w:pStyle w:val="a7"/>
      </w:pPr>
      <w:r>
        <w:t> </w:t>
      </w:r>
    </w:p>
    <w:p w:rsidR="00FE4A31" w:rsidRDefault="00EB44C9">
      <w:pPr>
        <w:pStyle w:val="a3"/>
        <w:spacing w:line="100" w:lineRule="atLeast"/>
        <w:jc w:val="center"/>
      </w:pPr>
      <w:r>
        <w:rPr>
          <w:b/>
          <w:bCs/>
          <w:lang w:val="ru-RU"/>
        </w:rPr>
        <w:t xml:space="preserve">11. Иная информация, предусмотренная Уставом Общества </w:t>
      </w:r>
    </w:p>
    <w:p w:rsidR="00FE4A31" w:rsidRPr="00EB44C9" w:rsidRDefault="00EB44C9">
      <w:pPr>
        <w:pStyle w:val="a3"/>
        <w:spacing w:line="100" w:lineRule="atLeast"/>
        <w:jc w:val="center"/>
        <w:rPr>
          <w:lang w:val="ru-RU"/>
        </w:rPr>
      </w:pPr>
      <w:r>
        <w:rPr>
          <w:b/>
          <w:bCs/>
          <w:lang w:val="ru-RU"/>
        </w:rPr>
        <w:t>или иным внутренним документом Общества.</w:t>
      </w:r>
    </w:p>
    <w:p w:rsidR="00FE4A31" w:rsidRPr="00EB44C9" w:rsidRDefault="00FE4A31">
      <w:pPr>
        <w:pStyle w:val="a3"/>
        <w:spacing w:line="100" w:lineRule="atLeast"/>
        <w:jc w:val="center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Уставом и внутренними документами, регулирующими деятельность Общества, иная информация не предусмотрена.</w:t>
      </w:r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FE4A31" w:rsidRPr="00EB44C9" w:rsidRDefault="00FE4A31">
      <w:pPr>
        <w:pStyle w:val="a3"/>
        <w:spacing w:line="100" w:lineRule="atLeast"/>
        <w:jc w:val="center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center"/>
        <w:rPr>
          <w:lang w:val="ru-RU"/>
        </w:rPr>
      </w:pPr>
      <w:r>
        <w:rPr>
          <w:b/>
          <w:bCs/>
          <w:lang w:val="ru-RU"/>
        </w:rPr>
        <w:t>12. Финансово-хозяйственная деятельность Общества.</w:t>
      </w:r>
    </w:p>
    <w:p w:rsidR="00FE4A31" w:rsidRPr="00EB44C9" w:rsidRDefault="00FE4A31">
      <w:pPr>
        <w:pStyle w:val="a3"/>
        <w:spacing w:line="100" w:lineRule="atLeast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В 2012 году объем произведенной промышленной продукции составил 82053,5 тыс. рублей (в действующих ценах), при плане 84248,3 тыс. рублей. Фактический объем товарной продукции за 2011 год в действующих ценах составлял 59972,9 тыс. рублей, а в сопоставимых </w:t>
      </w:r>
      <w:r>
        <w:rPr>
          <w:lang w:val="ru-RU"/>
        </w:rPr>
        <w:t xml:space="preserve">ценах  67448,5 </w:t>
      </w:r>
      <w:proofErr w:type="spellStart"/>
      <w:proofErr w:type="gramStart"/>
      <w:r>
        <w:rPr>
          <w:lang w:val="ru-RU"/>
        </w:rPr>
        <w:t>тыс</w:t>
      </w:r>
      <w:proofErr w:type="spellEnd"/>
      <w:proofErr w:type="gramEnd"/>
      <w:r>
        <w:rPr>
          <w:lang w:val="ru-RU"/>
        </w:rPr>
        <w:t xml:space="preserve"> рублей.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Прирост продукции в отчетном году в действующих ценах к уровню прошлого года 22080,6 тыс. рублей или 36,8%. Темп роста объема товарной продукции к уровню 2011 года в сопоставимых ценах составил 129,7%, т.е. Прирост 29,7%.  Объем </w:t>
      </w:r>
      <w:r>
        <w:rPr>
          <w:lang w:val="ru-RU"/>
        </w:rPr>
        <w:t xml:space="preserve">производства 2012 года составляет  81,1% от достигнутого объема в 2008 году в сопоставимых ценах. 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>Из объема товарной продукции 2012 года объем гражданской продукции составил 70230,0 тыс. рублей. Темп роста объемов производства ГП к предыдущему году в соп</w:t>
      </w:r>
      <w:r>
        <w:rPr>
          <w:lang w:val="ru-RU"/>
        </w:rPr>
        <w:t>оставимых ценах -129,2%.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>Продукции оборонного назначения выпущено на сумму 11823,5 тыс. руб. Темп  роста  объема продукции оборонного назначения к предыдущему году в сопоставимых ценах - 130,1%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>Удельный вес продукции с приемкой «5» и «9» в общем объеме т</w:t>
      </w:r>
      <w:r>
        <w:rPr>
          <w:lang w:val="ru-RU"/>
        </w:rPr>
        <w:t>оварной продукции отчетного года - 14,4%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 xml:space="preserve">В 2011 году он составлял 12,6%.), т.е. в 2012 году увеличение  объема </w:t>
      </w:r>
      <w:r>
        <w:rPr>
          <w:lang w:val="ru-RU"/>
        </w:rPr>
        <w:lastRenderedPageBreak/>
        <w:t>производства продукции оборонного назначения.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>В 2012 году выпуск резисторов в натуральном выражении составил 992,9 тыс. штук, в 2011 году  - 10</w:t>
      </w:r>
      <w:r>
        <w:rPr>
          <w:lang w:val="ru-RU"/>
        </w:rPr>
        <w:t>01,8 тыс. штук. Темп снижения выпуска продукции в натуральном выражении к уровню прошлого года — 99,1%. Для сравнения: в 2008 году выпуск резисторов в натуральном выражении составлял 1513,9 тыс. штук. Темп снижения выпуска продукции в натуральном выражении</w:t>
      </w:r>
      <w:r>
        <w:rPr>
          <w:lang w:val="ru-RU"/>
        </w:rPr>
        <w:t xml:space="preserve"> к уровню 2008 года в отчетном году составил 65,6%. 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 xml:space="preserve">Объем заказов на выпускаемую продукцию в 2012 году был стабильным, 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>В отчетном году было отгружено продукции собственного производства на сумму 81911,5 тыс. рублей. Объем реализованной продукции отчетн</w:t>
      </w:r>
      <w:r>
        <w:rPr>
          <w:lang w:val="ru-RU"/>
        </w:rPr>
        <w:t>ого года на 142,0 тыс. рублей &lt; произведенной.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Давая оценку себестоимости произведенной продукции в 2012 году нужно отметить снижение затрат по всем статьям по сравнению с прошлым годом.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 xml:space="preserve">Фактический предельный уровень затрат на рубль товарной продукции в </w:t>
      </w:r>
      <w:r>
        <w:rPr>
          <w:lang w:val="ru-RU"/>
        </w:rPr>
        <w:t>2012 году составил 76,54 коп. В сравнении с прошлым годом затраты снизились на 10,36 коп. (2011 году - 86,90 коп.).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>В связи с ростом цен на материалы и комплектующие, с индексацией заработной платы, а также ростом тарифов на энергоносители и услуги в нача</w:t>
      </w:r>
      <w:r>
        <w:rPr>
          <w:lang w:val="ru-RU"/>
        </w:rPr>
        <w:t>ле года, были пересмотрены цены на все изделия, выпускаемые предприятием. Коэффициент повышения цены на выпускаемую продукцию составляет по году</w:t>
      </w:r>
      <w:proofErr w:type="gramStart"/>
      <w:r>
        <w:rPr>
          <w:lang w:val="ru-RU"/>
        </w:rPr>
        <w:t xml:space="preserve"> К</w:t>
      </w:r>
      <w:proofErr w:type="gramEnd"/>
      <w:r>
        <w:rPr>
          <w:lang w:val="ru-RU"/>
        </w:rPr>
        <w:t>=1,13.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 xml:space="preserve">Рентабельность произведенной продукции за 2012 год составила 30,6%. (за 2011 год - 15,1%). 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>Рентабель</w:t>
      </w:r>
      <w:r>
        <w:rPr>
          <w:lang w:val="ru-RU"/>
        </w:rPr>
        <w:t xml:space="preserve">ность  реализованной продукции в 2012 году - 30,6%. (в 2011 году - 16,3%) Экономическое положение предприятия в отчетном году было стабильным. 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В результате деятельности предприятия в 2012 году получена балансовая прибыль 18752,1 тыс. рублей. За прошлый го</w:t>
      </w:r>
      <w:r>
        <w:rPr>
          <w:lang w:val="ru-RU"/>
        </w:rPr>
        <w:t>д величина балансовой прибыли составляла 8199,7 тыс. рублей.</w:t>
      </w:r>
    </w:p>
    <w:p w:rsidR="00FE4A31" w:rsidRPr="00EB44C9" w:rsidRDefault="00EB44C9">
      <w:pPr>
        <w:pStyle w:val="a3"/>
        <w:shd w:val="clear" w:color="auto" w:fill="FFFFFF"/>
        <w:spacing w:line="100" w:lineRule="atLeast"/>
        <w:jc w:val="both"/>
        <w:rPr>
          <w:lang w:val="ru-RU"/>
        </w:rPr>
      </w:pPr>
      <w:r>
        <w:rPr>
          <w:lang w:val="ru-RU"/>
        </w:rPr>
        <w:tab/>
        <w:t>Чистая прибыль 2012 года - 14127,0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тыс. рублей. (За 2011 год - 6276,0 тыс. рублей).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>Полученная прибыль позволяла своевременно производить все социальные выплаты работникам предприятия, предусмо</w:t>
      </w:r>
      <w:r>
        <w:rPr>
          <w:lang w:val="ru-RU"/>
        </w:rPr>
        <w:t>тренные Коллективным договором.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>Списочная численность всех работающих на конец отчетного года составила 159 человек.  Среднесписочная численность всех работающих списочного состава за 2012 год составила 152 человек (за 2011 год - 151 человек). Все они зан</w:t>
      </w:r>
      <w:r>
        <w:rPr>
          <w:lang w:val="ru-RU"/>
        </w:rPr>
        <w:t>яты основной деятельностью.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>Производительность труда (выработка на одного работающего ППП) за 2012 год составила 539826 рублей. В 2011 году производительность труда составляла 399819 рублей.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>Темп роста производительности труда в 2012 году к уровню прошло</w:t>
      </w:r>
      <w:r>
        <w:rPr>
          <w:lang w:val="ru-RU"/>
        </w:rPr>
        <w:t>го года в действующих ценах составляет 135,0%. Темп роста производительности труда в 2010 году составлял 134,6%.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>За 2012 год начислен фонд заработной платы работникам списочного состава (без внешних совместителей) 27421,0 тыс. рублей. Кроме того начислено</w:t>
      </w:r>
      <w:r>
        <w:rPr>
          <w:lang w:val="ru-RU"/>
        </w:rPr>
        <w:t xml:space="preserve"> выплат социального характера - 108,7 тыс. рублей. За 2011 год начислен фонд заработной платы работникам списочного состава (без внешних совместителей) - 20743,3 тыс. рублей</w:t>
      </w:r>
      <w:proofErr w:type="gramStart"/>
      <w:r>
        <w:rPr>
          <w:lang w:val="ru-RU"/>
        </w:rPr>
        <w:t xml:space="preserve">., </w:t>
      </w:r>
      <w:proofErr w:type="gramEnd"/>
      <w:r>
        <w:rPr>
          <w:lang w:val="ru-RU"/>
        </w:rPr>
        <w:t xml:space="preserve">выплат социального характера - 88,2 тыс. руб. 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>Темп роста заработной платы к ур</w:t>
      </w:r>
      <w:r>
        <w:rPr>
          <w:lang w:val="ru-RU"/>
        </w:rPr>
        <w:t>овню прошлого года - 132,2%.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>Удельный вес заработной платы в объеме товарной продукции в отчетном году 33,4%, в объеме реализованной продукции - 33,5%.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 xml:space="preserve">Средняя заработная плата за 2012 год составила 15033 рубля, средняя заработная плата за 2011 год </w:t>
      </w:r>
      <w:r>
        <w:rPr>
          <w:lang w:val="ru-RU"/>
        </w:rPr>
        <w:t>составляла 11524 рубля.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 xml:space="preserve">Темп роста средней заработной платы в 2012 году к уровню средней заработной платы 2011 </w:t>
      </w:r>
      <w:r>
        <w:rPr>
          <w:lang w:val="ru-RU"/>
        </w:rPr>
        <w:lastRenderedPageBreak/>
        <w:t xml:space="preserve">года - 130,4%. 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>В отчетном году сложилось следующее соотношение темпов роста производительности труда и средней заработной платы:</w:t>
      </w:r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FE4A31" w:rsidRPr="00EB44C9" w:rsidRDefault="00EB44C9">
      <w:pPr>
        <w:pStyle w:val="a3"/>
        <w:jc w:val="both"/>
        <w:rPr>
          <w:lang w:val="ru-RU"/>
        </w:rPr>
      </w:pPr>
      <w:r>
        <w:rPr>
          <w:u w:val="single"/>
          <w:lang w:val="ru-RU"/>
        </w:rPr>
        <w:t xml:space="preserve">    </w:t>
      </w:r>
      <w:proofErr w:type="gramStart"/>
      <w:r>
        <w:rPr>
          <w:u w:val="single"/>
          <w:lang w:val="ru-RU"/>
        </w:rPr>
        <w:t>ПТ</w:t>
      </w:r>
      <w:proofErr w:type="gramEnd"/>
      <w:r>
        <w:rPr>
          <w:u w:val="single"/>
          <w:lang w:val="ru-RU"/>
        </w:rPr>
        <w:t xml:space="preserve">      </w:t>
      </w:r>
      <w:r>
        <w:rPr>
          <w:u w:val="single"/>
          <w:lang w:val="ru-RU"/>
        </w:rPr>
        <w:t xml:space="preserve">    135,0%</w:t>
      </w:r>
      <w:r>
        <w:rPr>
          <w:lang w:val="ru-RU"/>
        </w:rPr>
        <w:t xml:space="preserve"> </w:t>
      </w:r>
    </w:p>
    <w:p w:rsidR="00FE4A31" w:rsidRPr="00EB44C9" w:rsidRDefault="00EB44C9">
      <w:pPr>
        <w:pStyle w:val="a3"/>
        <w:rPr>
          <w:lang w:val="ru-RU"/>
        </w:rPr>
      </w:pPr>
      <w:r>
        <w:rPr>
          <w:lang w:val="ru-RU"/>
        </w:rPr>
        <w:t xml:space="preserve">   СЗП         130,4%, </w:t>
      </w:r>
    </w:p>
    <w:p w:rsidR="00FE4A31" w:rsidRPr="00EB44C9" w:rsidRDefault="00FE4A31">
      <w:pPr>
        <w:pStyle w:val="a3"/>
        <w:rPr>
          <w:lang w:val="ru-RU"/>
        </w:rPr>
      </w:pPr>
    </w:p>
    <w:p w:rsidR="00FE4A31" w:rsidRPr="00EB44C9" w:rsidRDefault="00EB44C9">
      <w:pPr>
        <w:pStyle w:val="a3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 xml:space="preserve">т.е. темп роста производительности труда опережает темп роста средней </w:t>
      </w:r>
      <w:r>
        <w:rPr>
          <w:lang w:val="ru-RU"/>
        </w:rPr>
        <w:t xml:space="preserve">заработной платы на  4,6%. </w:t>
      </w:r>
    </w:p>
    <w:p w:rsidR="00FE4A31" w:rsidRPr="00EB44C9" w:rsidRDefault="00EB44C9">
      <w:pPr>
        <w:pStyle w:val="a3"/>
        <w:jc w:val="both"/>
        <w:rPr>
          <w:lang w:val="ru-RU"/>
        </w:rPr>
      </w:pPr>
      <w:r>
        <w:rPr>
          <w:lang w:val="ru-RU"/>
        </w:rPr>
        <w:tab/>
        <w:t>Учитывая важность этого показателя в финансово-экономической деятельности предприятия, в целях сокращения издержек прои</w:t>
      </w:r>
      <w:r>
        <w:rPr>
          <w:lang w:val="ru-RU"/>
        </w:rPr>
        <w:t>зводства, необходимо и в дальнейшем добиваться опережающего роста производительности труда. А для обеспечения роста заработанной платы,  необходимо наращивать объемы производства, максимально используя имеющуюся численность</w:t>
      </w:r>
      <w:r>
        <w:rPr>
          <w:sz w:val="26"/>
          <w:szCs w:val="26"/>
          <w:lang w:val="ru-RU"/>
        </w:rPr>
        <w:t>.</w:t>
      </w:r>
    </w:p>
    <w:p w:rsidR="00FE4A31" w:rsidRPr="00EB44C9" w:rsidRDefault="00FE4A31">
      <w:pPr>
        <w:pStyle w:val="a3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center"/>
        <w:rPr>
          <w:lang w:val="ru-RU"/>
        </w:rPr>
      </w:pPr>
      <w:r>
        <w:rPr>
          <w:b/>
          <w:bCs/>
          <w:lang w:val="ru-RU"/>
        </w:rPr>
        <w:t>13. Перспективы развития общес</w:t>
      </w:r>
      <w:r>
        <w:rPr>
          <w:b/>
          <w:bCs/>
          <w:lang w:val="ru-RU"/>
        </w:rPr>
        <w:t>тва.</w:t>
      </w:r>
    </w:p>
    <w:p w:rsidR="00FE4A31" w:rsidRPr="00EB44C9" w:rsidRDefault="00FE4A31">
      <w:pPr>
        <w:pStyle w:val="a3"/>
        <w:spacing w:line="100" w:lineRule="atLeast"/>
        <w:jc w:val="center"/>
        <w:rPr>
          <w:lang w:val="ru-RU"/>
        </w:rPr>
      </w:pPr>
    </w:p>
    <w:p w:rsidR="00FE4A31" w:rsidRPr="00EB44C9" w:rsidRDefault="00FE4A31">
      <w:pPr>
        <w:pStyle w:val="a3"/>
        <w:spacing w:line="100" w:lineRule="atLeast"/>
        <w:jc w:val="center"/>
        <w:rPr>
          <w:lang w:val="ru-RU"/>
        </w:rPr>
      </w:pPr>
    </w:p>
    <w:p w:rsidR="00FE4A31" w:rsidRPr="00EB44C9" w:rsidRDefault="00EB44C9">
      <w:pPr>
        <w:pStyle w:val="a7"/>
        <w:spacing w:line="100" w:lineRule="atLeast"/>
        <w:jc w:val="both"/>
        <w:rPr>
          <w:lang w:val="ru-RU"/>
        </w:rPr>
      </w:pPr>
      <w:r w:rsidRPr="00EB44C9">
        <w:rPr>
          <w:lang w:val="ru-RU"/>
        </w:rPr>
        <w:t xml:space="preserve">В текущем году планируется дальнейшее наращивание объёмов производства в основном за счет увеличения объема производства выпускаемых </w:t>
      </w:r>
      <w:proofErr w:type="spellStart"/>
      <w:r w:rsidRPr="00EB44C9">
        <w:rPr>
          <w:lang w:val="ru-RU"/>
        </w:rPr>
        <w:t>изделий</w:t>
      </w:r>
      <w:proofErr w:type="gramStart"/>
      <w:r w:rsidRPr="00EB44C9">
        <w:rPr>
          <w:lang w:val="ru-RU"/>
        </w:rPr>
        <w:t>.</w:t>
      </w:r>
      <w:r>
        <w:rPr>
          <w:lang w:val="ru-RU"/>
        </w:rPr>
        <w:t>Н</w:t>
      </w:r>
      <w:proofErr w:type="gramEnd"/>
      <w:r>
        <w:rPr>
          <w:lang w:val="ru-RU"/>
        </w:rPr>
        <w:t>а</w:t>
      </w:r>
      <w:proofErr w:type="spellEnd"/>
      <w:r>
        <w:rPr>
          <w:lang w:val="ru-RU"/>
        </w:rPr>
        <w:t xml:space="preserve"> 2013 год планируется объем производства промышленной  продукции – </w:t>
      </w:r>
      <w:r>
        <w:rPr>
          <w:u w:val="single"/>
          <w:lang w:val="ru-RU"/>
        </w:rPr>
        <w:t xml:space="preserve">  90,0 </w:t>
      </w:r>
      <w:r>
        <w:rPr>
          <w:lang w:val="ru-RU"/>
        </w:rPr>
        <w:t xml:space="preserve"> млн. руб. Темп роста в действующих ценах – </w:t>
      </w:r>
      <w:r>
        <w:rPr>
          <w:u w:val="single"/>
          <w:lang w:val="ru-RU"/>
        </w:rPr>
        <w:t xml:space="preserve">  109,7</w:t>
      </w:r>
      <w:r>
        <w:rPr>
          <w:lang w:val="ru-RU"/>
        </w:rPr>
        <w:t xml:space="preserve">%, в сопоставимых ценах на уровне – </w:t>
      </w:r>
      <w:r>
        <w:rPr>
          <w:u w:val="single"/>
          <w:lang w:val="ru-RU"/>
        </w:rPr>
        <w:t xml:space="preserve"> 105,0 </w:t>
      </w:r>
      <w:r>
        <w:rPr>
          <w:lang w:val="ru-RU"/>
        </w:rPr>
        <w:t>%.  Рост объема товарной продукции необходим, это диктуется всеми экономическими законами. Но рост объёмов производства требует и дальнейшего развития производств</w:t>
      </w:r>
      <w:r>
        <w:rPr>
          <w:lang w:val="ru-RU"/>
        </w:rPr>
        <w:t>а, а именно в первую очередь качественного изменения и обновления хозяйственной системы, повышения эффективности её функционирования на основе совершенствования техники, технологии и организации труда во всех структурных подразделениях и улучшения качества</w:t>
      </w:r>
      <w:r>
        <w:rPr>
          <w:lang w:val="ru-RU"/>
        </w:rPr>
        <w:t xml:space="preserve"> выпускаемой продукции. Работа по этим направлениям на предприятии ведется в настоящее время и будет продолжена в дальнейшем.    </w:t>
      </w:r>
      <w:r>
        <w:rPr>
          <w:b/>
          <w:bCs/>
          <w:lang w:val="ru-RU"/>
        </w:rPr>
        <w:t xml:space="preserve">                     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b/>
          <w:bCs/>
          <w:lang w:val="ru-RU"/>
        </w:rPr>
        <w:t xml:space="preserve">                                          </w:t>
      </w:r>
    </w:p>
    <w:p w:rsidR="00FE4A31" w:rsidRPr="00EB44C9" w:rsidRDefault="00EB44C9">
      <w:pPr>
        <w:pStyle w:val="a7"/>
        <w:spacing w:line="100" w:lineRule="atLeast"/>
        <w:jc w:val="center"/>
        <w:rPr>
          <w:lang w:val="ru-RU"/>
        </w:rPr>
      </w:pPr>
      <w:r w:rsidRPr="00EB44C9">
        <w:rPr>
          <w:b/>
          <w:bCs/>
          <w:lang w:val="ru-RU"/>
        </w:rPr>
        <w:t xml:space="preserve">Анализ </w:t>
      </w:r>
    </w:p>
    <w:p w:rsidR="00FE4A31" w:rsidRPr="00EB44C9" w:rsidRDefault="00EB44C9">
      <w:pPr>
        <w:pStyle w:val="a3"/>
        <w:spacing w:line="100" w:lineRule="atLeast"/>
        <w:jc w:val="center"/>
        <w:rPr>
          <w:lang w:val="ru-RU"/>
        </w:rPr>
      </w:pPr>
      <w:r w:rsidRPr="00EB44C9">
        <w:rPr>
          <w:b/>
          <w:bCs/>
          <w:lang w:val="ru-RU"/>
        </w:rPr>
        <w:t>бухгалтерской и финансовой деятельности</w:t>
      </w:r>
    </w:p>
    <w:p w:rsidR="00FE4A31" w:rsidRPr="00EB44C9" w:rsidRDefault="00EB44C9" w:rsidP="00EB44C9">
      <w:pPr>
        <w:pStyle w:val="a3"/>
        <w:spacing w:line="100" w:lineRule="atLeast"/>
        <w:jc w:val="center"/>
        <w:rPr>
          <w:lang w:val="ru-RU"/>
        </w:rPr>
      </w:pPr>
      <w:r w:rsidRPr="00EB44C9">
        <w:rPr>
          <w:lang w:val="ru-RU"/>
        </w:rPr>
        <w:t>ОАО «</w:t>
      </w:r>
      <w:proofErr w:type="spellStart"/>
      <w:r w:rsidRPr="00EB44C9">
        <w:rPr>
          <w:lang w:val="ru-RU"/>
        </w:rPr>
        <w:t>Кермет</w:t>
      </w:r>
      <w:proofErr w:type="spellEnd"/>
      <w:r w:rsidRPr="00EB44C9">
        <w:rPr>
          <w:lang w:val="ru-RU"/>
        </w:rPr>
        <w:t>» з</w:t>
      </w:r>
      <w:r w:rsidRPr="00EB44C9">
        <w:rPr>
          <w:lang w:val="ru-RU"/>
        </w:rPr>
        <w:t>а 2011 год.</w:t>
      </w:r>
    </w:p>
    <w:p w:rsidR="00FE4A31" w:rsidRPr="00EB44C9" w:rsidRDefault="00EB44C9">
      <w:pPr>
        <w:pStyle w:val="a3"/>
        <w:spacing w:line="100" w:lineRule="atLeast"/>
        <w:jc w:val="center"/>
        <w:rPr>
          <w:lang w:val="ru-RU"/>
        </w:rPr>
      </w:pPr>
      <w:proofErr w:type="gramStart"/>
      <w:r>
        <w:rPr>
          <w:u w:val="single"/>
        </w:rPr>
        <w:t>I</w:t>
      </w:r>
      <w:r w:rsidRPr="00EB44C9">
        <w:rPr>
          <w:u w:val="single"/>
          <w:lang w:val="ru-RU"/>
        </w:rPr>
        <w:t xml:space="preserve">. </w:t>
      </w:r>
      <w:r>
        <w:rPr>
          <w:u w:val="single"/>
          <w:lang w:val="ru-RU"/>
        </w:rPr>
        <w:t>Активы.</w:t>
      </w:r>
      <w:proofErr w:type="gramEnd"/>
    </w:p>
    <w:p w:rsidR="00FE4A31" w:rsidRPr="00EB44C9" w:rsidRDefault="00FE4A31">
      <w:pPr>
        <w:pStyle w:val="a3"/>
        <w:spacing w:line="100" w:lineRule="atLeast"/>
        <w:jc w:val="center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По данным бухгалтерского баланса активы предприятия на 31 декабря 2011 года составляют 37594,0 тыс. руб., в том числе:</w:t>
      </w:r>
    </w:p>
    <w:p w:rsidR="00FE4A31" w:rsidRPr="00EB44C9" w:rsidRDefault="00EB44C9">
      <w:pPr>
        <w:pStyle w:val="a3"/>
        <w:numPr>
          <w:ilvl w:val="0"/>
          <w:numId w:val="3"/>
        </w:numPr>
        <w:spacing w:line="100" w:lineRule="atLeast"/>
        <w:jc w:val="both"/>
        <w:rPr>
          <w:lang w:val="ru-RU"/>
        </w:rPr>
      </w:pPr>
      <w:proofErr w:type="spellStart"/>
      <w:r>
        <w:rPr>
          <w:lang w:val="ru-RU"/>
        </w:rPr>
        <w:t>внеоборотные</w:t>
      </w:r>
      <w:proofErr w:type="spellEnd"/>
      <w:r>
        <w:rPr>
          <w:lang w:val="ru-RU"/>
        </w:rPr>
        <w:t xml:space="preserve"> активы составляют — 3831,0 тыс. руб.;</w:t>
      </w:r>
    </w:p>
    <w:p w:rsidR="00FE4A31" w:rsidRDefault="00EB44C9">
      <w:pPr>
        <w:pStyle w:val="a3"/>
        <w:numPr>
          <w:ilvl w:val="0"/>
          <w:numId w:val="3"/>
        </w:numPr>
        <w:spacing w:line="100" w:lineRule="atLeast"/>
        <w:jc w:val="both"/>
      </w:pPr>
      <w:r>
        <w:rPr>
          <w:lang w:val="ru-RU"/>
        </w:rPr>
        <w:t xml:space="preserve"> оборотные активы — 33763,0 тыс. руб.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Прирост активов к </w:t>
      </w:r>
      <w:r>
        <w:rPr>
          <w:lang w:val="ru-RU"/>
        </w:rPr>
        <w:t>прошлому году 18,5% или 5872,0 тыс. руб.</w:t>
      </w:r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1.1.В состав </w:t>
      </w:r>
      <w:proofErr w:type="spellStart"/>
      <w:r>
        <w:rPr>
          <w:lang w:val="ru-RU"/>
        </w:rPr>
        <w:t>внеоборотных</w:t>
      </w:r>
      <w:proofErr w:type="spellEnd"/>
      <w:r>
        <w:rPr>
          <w:lang w:val="ru-RU"/>
        </w:rPr>
        <w:t xml:space="preserve"> активов </w:t>
      </w:r>
      <w:proofErr w:type="gramStart"/>
      <w:r>
        <w:rPr>
          <w:lang w:val="ru-RU"/>
        </w:rPr>
        <w:t>включены</w:t>
      </w:r>
      <w:proofErr w:type="gramEnd"/>
      <w:r>
        <w:rPr>
          <w:lang w:val="ru-RU"/>
        </w:rPr>
        <w:t>:</w:t>
      </w:r>
    </w:p>
    <w:p w:rsidR="00FE4A31" w:rsidRDefault="00EB44C9">
      <w:pPr>
        <w:pStyle w:val="a3"/>
        <w:numPr>
          <w:ilvl w:val="0"/>
          <w:numId w:val="4"/>
        </w:numPr>
        <w:spacing w:line="100" w:lineRule="atLeast"/>
        <w:jc w:val="both"/>
      </w:pPr>
      <w:r>
        <w:rPr>
          <w:lang w:val="ru-RU"/>
        </w:rPr>
        <w:t>основные средства;</w:t>
      </w:r>
    </w:p>
    <w:p w:rsidR="00FE4A31" w:rsidRDefault="00EB44C9">
      <w:pPr>
        <w:pStyle w:val="a3"/>
        <w:numPr>
          <w:ilvl w:val="0"/>
          <w:numId w:val="4"/>
        </w:numPr>
        <w:spacing w:line="100" w:lineRule="atLeast"/>
        <w:jc w:val="both"/>
      </w:pPr>
      <w:r>
        <w:rPr>
          <w:lang w:val="ru-RU"/>
        </w:rPr>
        <w:t>нематериальные активы;</w:t>
      </w:r>
    </w:p>
    <w:p w:rsidR="00FE4A31" w:rsidRDefault="00EB44C9">
      <w:pPr>
        <w:pStyle w:val="a3"/>
        <w:numPr>
          <w:ilvl w:val="0"/>
          <w:numId w:val="4"/>
        </w:numPr>
        <w:spacing w:line="100" w:lineRule="atLeast"/>
        <w:jc w:val="both"/>
      </w:pPr>
      <w:r>
        <w:rPr>
          <w:lang w:val="ru-RU"/>
        </w:rPr>
        <w:t>отложенные налоговые активы.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Основные средства составляют 88,7% в структуре </w:t>
      </w:r>
      <w:proofErr w:type="spellStart"/>
      <w:r>
        <w:rPr>
          <w:lang w:val="ru-RU"/>
        </w:rPr>
        <w:t>внеоборотных</w:t>
      </w:r>
      <w:proofErr w:type="spellEnd"/>
      <w:r>
        <w:rPr>
          <w:lang w:val="ru-RU"/>
        </w:rPr>
        <w:t xml:space="preserve"> активов, т.е. основную часть. В 2011 го</w:t>
      </w:r>
      <w:r>
        <w:rPr>
          <w:lang w:val="ru-RU"/>
        </w:rPr>
        <w:t>ду инвестиции в основной капитал составили 1090,0 тыс. руб.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В результате мероприятий по обновлению ОС </w:t>
      </w:r>
      <w:proofErr w:type="gramStart"/>
      <w:r>
        <w:rPr>
          <w:lang w:val="ru-RU"/>
        </w:rPr>
        <w:t>снижен</w:t>
      </w:r>
      <w:proofErr w:type="gramEnd"/>
      <w:r>
        <w:rPr>
          <w:lang w:val="ru-RU"/>
        </w:rPr>
        <w:t xml:space="preserve"> % износа до 82,2% с 86% прошлого года. 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>Фондоотдача за 2011 год составила 3,47%, что на 0,93% выше уровня прошлого года.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 xml:space="preserve">Вторая составляющая </w:t>
      </w:r>
      <w:proofErr w:type="spellStart"/>
      <w:r>
        <w:rPr>
          <w:lang w:val="ru-RU"/>
        </w:rPr>
        <w:t>внео</w:t>
      </w:r>
      <w:r>
        <w:rPr>
          <w:lang w:val="ru-RU"/>
        </w:rPr>
        <w:t>боротных</w:t>
      </w:r>
      <w:proofErr w:type="spellEnd"/>
      <w:r>
        <w:rPr>
          <w:lang w:val="ru-RU"/>
        </w:rPr>
        <w:t xml:space="preserve"> активов — нематериальные активы — интеллектуальная собственность на товарный знак, составляет лишь 04% в структуре </w:t>
      </w:r>
      <w:proofErr w:type="spellStart"/>
      <w:r>
        <w:rPr>
          <w:lang w:val="ru-RU"/>
        </w:rPr>
        <w:t>внеоборотных</w:t>
      </w:r>
      <w:proofErr w:type="spellEnd"/>
      <w:r>
        <w:rPr>
          <w:lang w:val="ru-RU"/>
        </w:rPr>
        <w:t xml:space="preserve"> активов.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>Третья составляющая — отложенные налоговые активы — это разница, возникшая в связи с несовпадением данных бух</w:t>
      </w:r>
      <w:r>
        <w:rPr>
          <w:lang w:val="ru-RU"/>
        </w:rPr>
        <w:t>галтерского и налогового учета при расчете налога на прибыль.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>В целом по разделу «</w:t>
      </w:r>
      <w:proofErr w:type="spellStart"/>
      <w:r>
        <w:rPr>
          <w:lang w:val="ru-RU"/>
        </w:rPr>
        <w:t>Внеоборотные</w:t>
      </w:r>
      <w:proofErr w:type="spellEnd"/>
      <w:r>
        <w:rPr>
          <w:lang w:val="ru-RU"/>
        </w:rPr>
        <w:t xml:space="preserve"> активы» наблюдается ро</w:t>
      </w:r>
      <w:proofErr w:type="gramStart"/>
      <w:r>
        <w:rPr>
          <w:lang w:val="ru-RU"/>
        </w:rPr>
        <w:t>ст к пр</w:t>
      </w:r>
      <w:proofErr w:type="gramEnd"/>
      <w:r>
        <w:rPr>
          <w:lang w:val="ru-RU"/>
        </w:rPr>
        <w:t>едыдущему году 840,0 тыс. руб. или 28,1%.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1.2.Оборотные активы.</w:t>
      </w:r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center"/>
        <w:rPr>
          <w:lang w:val="ru-RU"/>
        </w:rPr>
      </w:pPr>
      <w:r>
        <w:rPr>
          <w:lang w:val="ru-RU"/>
        </w:rPr>
        <w:t>Структура оборотных активов ОАО «</w:t>
      </w:r>
      <w:proofErr w:type="spellStart"/>
      <w:r>
        <w:rPr>
          <w:lang w:val="ru-RU"/>
        </w:rPr>
        <w:t>Кермет</w:t>
      </w:r>
      <w:proofErr w:type="spellEnd"/>
      <w:r>
        <w:rPr>
          <w:lang w:val="ru-RU"/>
        </w:rPr>
        <w:t>»</w:t>
      </w:r>
    </w:p>
    <w:p w:rsidR="00FE4A31" w:rsidRPr="00EB44C9" w:rsidRDefault="00FE4A31">
      <w:pPr>
        <w:pStyle w:val="a3"/>
        <w:spacing w:line="100" w:lineRule="atLeast"/>
        <w:jc w:val="center"/>
        <w:rPr>
          <w:lang w:val="ru-RU"/>
        </w:rPr>
      </w:pPr>
    </w:p>
    <w:p w:rsidR="00FE4A31" w:rsidRPr="00EB44C9" w:rsidRDefault="00FE4A31">
      <w:pPr>
        <w:pStyle w:val="a3"/>
        <w:spacing w:line="100" w:lineRule="atLeast"/>
        <w:jc w:val="center"/>
        <w:rPr>
          <w:lang w:val="ru-RU"/>
        </w:rPr>
      </w:pPr>
    </w:p>
    <w:tbl>
      <w:tblPr>
        <w:tblW w:w="9637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42"/>
        <w:gridCol w:w="3212"/>
        <w:gridCol w:w="1927"/>
        <w:gridCol w:w="1927"/>
        <w:gridCol w:w="1929"/>
      </w:tblGrid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FE4A31">
            <w:pPr>
              <w:pStyle w:val="a6"/>
              <w:spacing w:line="100" w:lineRule="atLeast"/>
              <w:jc w:val="center"/>
              <w:rPr>
                <w:lang w:val="ru-RU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актива</w:t>
            </w:r>
            <w:proofErr w:type="spellEnd"/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20</w:t>
            </w:r>
            <w:r>
              <w:t>11 г.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2010 г.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proofErr w:type="spellStart"/>
            <w:r>
              <w:t>Изменение</w:t>
            </w:r>
            <w:proofErr w:type="spellEnd"/>
          </w:p>
          <w:p w:rsidR="00FE4A31" w:rsidRDefault="00EB44C9">
            <w:pPr>
              <w:pStyle w:val="a6"/>
              <w:spacing w:line="100" w:lineRule="atLeast"/>
              <w:jc w:val="center"/>
            </w:pPr>
            <w:r>
              <w:t>+; -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1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both"/>
            </w:pPr>
            <w:proofErr w:type="spellStart"/>
            <w:r>
              <w:t>Материальные</w:t>
            </w:r>
            <w:proofErr w:type="spellEnd"/>
            <w:r>
              <w:t xml:space="preserve"> </w:t>
            </w:r>
            <w:proofErr w:type="spellStart"/>
            <w:r>
              <w:t>запасы</w:t>
            </w:r>
            <w:proofErr w:type="spellEnd"/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7947,0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7010,0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+ 967,0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2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both"/>
            </w:pPr>
            <w:proofErr w:type="spellStart"/>
            <w:r>
              <w:t>Затраты</w:t>
            </w:r>
            <w:proofErr w:type="spellEnd"/>
            <w:r>
              <w:t xml:space="preserve"> в </w:t>
            </w:r>
            <w:proofErr w:type="spellStart"/>
            <w:r>
              <w:t>незавершенном</w:t>
            </w:r>
            <w:proofErr w:type="spellEnd"/>
            <w:r>
              <w:t xml:space="preserve">  </w:t>
            </w:r>
            <w:proofErr w:type="spellStart"/>
            <w:r>
              <w:t>производстве</w:t>
            </w:r>
            <w:proofErr w:type="spellEnd"/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2620,0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2913,0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- 293,0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3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both"/>
            </w:pPr>
            <w:proofErr w:type="spellStart"/>
            <w:r>
              <w:t>Расходы</w:t>
            </w:r>
            <w:proofErr w:type="spellEnd"/>
            <w:r>
              <w:t xml:space="preserve"> </w:t>
            </w:r>
            <w:proofErr w:type="spellStart"/>
            <w:r>
              <w:t>будущих</w:t>
            </w:r>
            <w:proofErr w:type="spellEnd"/>
            <w:r>
              <w:t xml:space="preserve"> </w:t>
            </w:r>
            <w:proofErr w:type="spellStart"/>
            <w:r>
              <w:t>периодов</w:t>
            </w:r>
            <w:proofErr w:type="spellEnd"/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168,0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147,0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+ 21,0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4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both"/>
            </w:pPr>
            <w:proofErr w:type="spellStart"/>
            <w:r>
              <w:t>Товары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перепродажи</w:t>
            </w:r>
            <w:proofErr w:type="spellEnd"/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9,0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28,0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- 19,0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5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both"/>
            </w:pPr>
            <w:proofErr w:type="spellStart"/>
            <w:r>
              <w:t>Готовая</w:t>
            </w:r>
            <w:proofErr w:type="spellEnd"/>
            <w:r>
              <w:t xml:space="preserve"> </w:t>
            </w:r>
            <w:proofErr w:type="spellStart"/>
            <w:r>
              <w:t>продукция</w:t>
            </w:r>
            <w:proofErr w:type="spellEnd"/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1188,0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739,0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+ 449,0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6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both"/>
            </w:pPr>
            <w:proofErr w:type="spellStart"/>
            <w:r>
              <w:t>Краткосрочная</w:t>
            </w:r>
            <w:proofErr w:type="spellEnd"/>
            <w:r>
              <w:t xml:space="preserve"> </w:t>
            </w:r>
            <w:proofErr w:type="spellStart"/>
            <w:r>
              <w:t>дебиторская</w:t>
            </w:r>
            <w:proofErr w:type="spellEnd"/>
            <w:r>
              <w:t xml:space="preserve"> </w:t>
            </w:r>
            <w:proofErr w:type="spellStart"/>
            <w:r>
              <w:t>задолженность</w:t>
            </w:r>
            <w:proofErr w:type="spellEnd"/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1150,0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1144,0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+ 6,0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7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both"/>
            </w:pPr>
            <w:proofErr w:type="spellStart"/>
            <w:r>
              <w:t>Краткосрочные</w:t>
            </w:r>
            <w:proofErr w:type="spellEnd"/>
            <w:r>
              <w:t xml:space="preserve"> </w:t>
            </w:r>
            <w:proofErr w:type="spellStart"/>
            <w:r>
              <w:t>финансовые</w:t>
            </w:r>
            <w:proofErr w:type="spellEnd"/>
            <w:r>
              <w:t xml:space="preserve"> </w:t>
            </w:r>
            <w:proofErr w:type="spellStart"/>
            <w:r>
              <w:t>вложения</w:t>
            </w:r>
            <w:proofErr w:type="spellEnd"/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15000,0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13500,0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+ 1500,0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8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both"/>
            </w:pPr>
            <w:proofErr w:type="spellStart"/>
            <w:r>
              <w:t>Денежные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5651,0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3250,0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+ 2401,0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FE4A31">
            <w:pPr>
              <w:pStyle w:val="a6"/>
              <w:spacing w:line="100" w:lineRule="atLeast"/>
              <w:jc w:val="center"/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right"/>
            </w:pPr>
            <w:proofErr w:type="spellStart"/>
            <w:r>
              <w:t>Итого</w:t>
            </w:r>
            <w:proofErr w:type="spellEnd"/>
            <w:r>
              <w:t>: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33763,0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28731,0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spacing w:line="100" w:lineRule="atLeast"/>
              <w:jc w:val="center"/>
            </w:pPr>
            <w:r>
              <w:t>+ 5032,0</w:t>
            </w:r>
          </w:p>
        </w:tc>
      </w:tr>
    </w:tbl>
    <w:p w:rsidR="00FE4A31" w:rsidRDefault="00FE4A31">
      <w:pPr>
        <w:pStyle w:val="a3"/>
        <w:spacing w:line="360" w:lineRule="auto"/>
        <w:jc w:val="center"/>
      </w:pP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</w:r>
      <w:proofErr w:type="gramStart"/>
      <w:r>
        <w:rPr>
          <w:lang w:val="ru-RU"/>
        </w:rPr>
        <w:t xml:space="preserve">В целом оборотные активы за 2011 год на 5032,0 тыс. руб. больше, чем в 2010 году, или на 17,5%. В структуре оборотных активов произошли положительные изменения в сторону роста </w:t>
      </w:r>
      <w:r>
        <w:rPr>
          <w:lang w:val="ru-RU"/>
        </w:rPr>
        <w:t xml:space="preserve">быстрореализуемых активов (денежные средства и финансовые вложения) на 3901,0 </w:t>
      </w:r>
      <w:r>
        <w:rPr>
          <w:lang w:val="ru-RU"/>
        </w:rPr>
        <w:t>тыс. руб. или 23,3%. В структуре оборотных активов доля быстрореализуемых активов составила 61,2%, что на 2,9% больше, чем в предыдущем году.</w:t>
      </w:r>
      <w:proofErr w:type="gramEnd"/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FE4A31" w:rsidRPr="00EB44C9" w:rsidRDefault="00EB44C9">
      <w:pPr>
        <w:pStyle w:val="a3"/>
        <w:jc w:val="center"/>
        <w:rPr>
          <w:lang w:val="ru-RU"/>
        </w:rPr>
      </w:pPr>
      <w:r>
        <w:rPr>
          <w:u w:val="single"/>
        </w:rPr>
        <w:t>II</w:t>
      </w:r>
      <w:r w:rsidRPr="00EB44C9">
        <w:rPr>
          <w:u w:val="single"/>
          <w:lang w:val="ru-RU"/>
        </w:rPr>
        <w:t xml:space="preserve">. </w:t>
      </w:r>
      <w:r>
        <w:rPr>
          <w:u w:val="single"/>
          <w:lang w:val="ru-RU"/>
        </w:rPr>
        <w:t>Капитал и резервы.</w:t>
      </w:r>
    </w:p>
    <w:p w:rsidR="00FE4A31" w:rsidRPr="00EB44C9" w:rsidRDefault="00FE4A31">
      <w:pPr>
        <w:pStyle w:val="a3"/>
        <w:jc w:val="both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>По состоянию на 31 декабря 2011 года предприятие имеет собственный капитал в сумме 3133</w:t>
      </w:r>
      <w:r>
        <w:rPr>
          <w:lang w:val="ru-RU"/>
        </w:rPr>
        <w:t>7,0 тыс. руб., ро</w:t>
      </w:r>
      <w:proofErr w:type="gramStart"/>
      <w:r>
        <w:rPr>
          <w:lang w:val="ru-RU"/>
        </w:rPr>
        <w:t>ст к 20</w:t>
      </w:r>
      <w:proofErr w:type="gramEnd"/>
      <w:r>
        <w:rPr>
          <w:lang w:val="ru-RU"/>
        </w:rPr>
        <w:t>10 году — 5408,0 тыс. руб. или 20,9%.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Рост собственного капитала произошел за счет роста нераспределенной прибыли к уровню прошлого года на 5475,0 тыс. руб. или на 24,1%.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 xml:space="preserve">Доля собственного капитала в общем итоге баланса составляет </w:t>
      </w:r>
      <w:r>
        <w:rPr>
          <w:lang w:val="ru-RU"/>
        </w:rPr>
        <w:t>83%, что на 1% больше, чем за 2010 год. Доля заемного капитала — 17%.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>Рентабельность собственного капитала, указывающая на величину прибыли, полученной с каждого рубля собственного капитала, равна 20%, что к уровню прошлого года выше на 11,8%. Рост рентаб</w:t>
      </w:r>
      <w:r>
        <w:rPr>
          <w:lang w:val="ru-RU"/>
        </w:rPr>
        <w:t>ельности собственного капитала объясняется ростом чистой прибыли предприятия.</w:t>
      </w:r>
    </w:p>
    <w:p w:rsidR="00FE4A31" w:rsidRPr="00EB44C9" w:rsidRDefault="00FE4A31">
      <w:pPr>
        <w:pStyle w:val="a3"/>
        <w:jc w:val="both"/>
        <w:rPr>
          <w:lang w:val="ru-RU"/>
        </w:rPr>
      </w:pPr>
    </w:p>
    <w:p w:rsidR="00FE4A31" w:rsidRPr="00EB44C9" w:rsidRDefault="00EB44C9">
      <w:pPr>
        <w:pStyle w:val="a3"/>
        <w:jc w:val="center"/>
        <w:rPr>
          <w:lang w:val="ru-RU"/>
        </w:rPr>
      </w:pPr>
      <w:r>
        <w:rPr>
          <w:u w:val="single"/>
        </w:rPr>
        <w:t>III</w:t>
      </w:r>
      <w:r w:rsidRPr="00EB44C9">
        <w:rPr>
          <w:u w:val="single"/>
          <w:lang w:val="ru-RU"/>
        </w:rPr>
        <w:t xml:space="preserve">. </w:t>
      </w:r>
      <w:r>
        <w:rPr>
          <w:u w:val="single"/>
          <w:lang w:val="ru-RU"/>
        </w:rPr>
        <w:t>Обязательства.</w:t>
      </w:r>
    </w:p>
    <w:p w:rsidR="00FE4A31" w:rsidRPr="00EB44C9" w:rsidRDefault="00FE4A31" w:rsidP="00EB44C9">
      <w:pPr>
        <w:pStyle w:val="a3"/>
        <w:rPr>
          <w:lang w:val="ru-RU"/>
        </w:rPr>
      </w:pPr>
    </w:p>
    <w:p w:rsidR="00FE4A31" w:rsidRPr="00EB44C9" w:rsidRDefault="00EB44C9">
      <w:pPr>
        <w:pStyle w:val="a3"/>
        <w:jc w:val="both"/>
        <w:rPr>
          <w:lang w:val="ru-RU"/>
        </w:rPr>
      </w:pPr>
      <w:r>
        <w:rPr>
          <w:lang w:val="ru-RU"/>
        </w:rPr>
        <w:t>Структура обязатель</w:t>
      </w:r>
      <w:proofErr w:type="gramStart"/>
      <w:r>
        <w:rPr>
          <w:lang w:val="ru-RU"/>
        </w:rPr>
        <w:t>ств пр</w:t>
      </w:r>
      <w:proofErr w:type="gramEnd"/>
      <w:r>
        <w:rPr>
          <w:lang w:val="ru-RU"/>
        </w:rPr>
        <w:t>едприятия на 31 декабря 2011 года представлена следующим образом:</w:t>
      </w:r>
    </w:p>
    <w:p w:rsidR="00FE4A31" w:rsidRPr="00EB44C9" w:rsidRDefault="00FE4A31">
      <w:pPr>
        <w:pStyle w:val="a3"/>
        <w:jc w:val="center"/>
        <w:rPr>
          <w:lang w:val="ru-RU"/>
        </w:rPr>
      </w:pPr>
    </w:p>
    <w:tbl>
      <w:tblPr>
        <w:tblW w:w="9637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42"/>
        <w:gridCol w:w="3212"/>
        <w:gridCol w:w="1927"/>
        <w:gridCol w:w="1927"/>
        <w:gridCol w:w="1929"/>
      </w:tblGrid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FE4A31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актива</w:t>
            </w:r>
            <w:proofErr w:type="spellEnd"/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2011 г.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2010 г.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proofErr w:type="spellStart"/>
            <w:r>
              <w:t>Изменение</w:t>
            </w:r>
            <w:proofErr w:type="spellEnd"/>
          </w:p>
          <w:p w:rsidR="00FE4A31" w:rsidRDefault="00EB44C9">
            <w:pPr>
              <w:pStyle w:val="a6"/>
              <w:jc w:val="center"/>
            </w:pPr>
            <w:proofErr w:type="gramStart"/>
            <w:r>
              <w:t>+;</w:t>
            </w:r>
            <w:proofErr w:type="gramEnd"/>
            <w:r>
              <w:t xml:space="preserve"> - (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</w:t>
            </w:r>
            <w:proofErr w:type="spellEnd"/>
            <w:r>
              <w:t>.)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1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proofErr w:type="spellStart"/>
            <w:r>
              <w:t>Отложенное</w:t>
            </w:r>
            <w:proofErr w:type="spellEnd"/>
            <w:r>
              <w:t xml:space="preserve"> </w:t>
            </w:r>
            <w:proofErr w:type="spellStart"/>
            <w:r>
              <w:t>налоговое</w:t>
            </w:r>
            <w:proofErr w:type="spellEnd"/>
            <w:r>
              <w:t xml:space="preserve"> </w:t>
            </w:r>
            <w:proofErr w:type="spellStart"/>
            <w:r>
              <w:t>обязательство</w:t>
            </w:r>
            <w:proofErr w:type="spellEnd"/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125,0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130,0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- 5,0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2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proofErr w:type="spellStart"/>
            <w:r>
              <w:t>Задолженность</w:t>
            </w:r>
            <w:proofErr w:type="spellEnd"/>
            <w:r>
              <w:t xml:space="preserve"> </w:t>
            </w:r>
            <w:proofErr w:type="spellStart"/>
            <w:r>
              <w:t>поставщикам</w:t>
            </w:r>
            <w:proofErr w:type="spellEnd"/>
            <w:r>
              <w:t xml:space="preserve"> и </w:t>
            </w:r>
            <w:proofErr w:type="spellStart"/>
            <w:r>
              <w:t>подрядчикам</w:t>
            </w:r>
            <w:proofErr w:type="spellEnd"/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37,0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329,0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- 292,0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3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proofErr w:type="spellStart"/>
            <w:r>
              <w:t>Задолженность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заработной</w:t>
            </w:r>
            <w:proofErr w:type="spellEnd"/>
            <w:r>
              <w:t xml:space="preserve"> </w:t>
            </w:r>
            <w:proofErr w:type="spellStart"/>
            <w:r>
              <w:t>плате</w:t>
            </w:r>
            <w:proofErr w:type="spellEnd"/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502,0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542,0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- 40,0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4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proofErr w:type="spellStart"/>
            <w:r>
              <w:t>Задолженность</w:t>
            </w:r>
            <w:proofErr w:type="spellEnd"/>
            <w:r>
              <w:t xml:space="preserve"> </w:t>
            </w:r>
            <w:proofErr w:type="spellStart"/>
            <w:r>
              <w:t>внебюджетным</w:t>
            </w:r>
            <w:proofErr w:type="spellEnd"/>
            <w:r>
              <w:t xml:space="preserve"> </w:t>
            </w:r>
            <w:proofErr w:type="spellStart"/>
            <w:r>
              <w:t>фондам</w:t>
            </w:r>
            <w:proofErr w:type="spellEnd"/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612,0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123,0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+ 489,0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lastRenderedPageBreak/>
              <w:t>5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EB44C9">
            <w:pPr>
              <w:pStyle w:val="a6"/>
              <w:jc w:val="both"/>
              <w:rPr>
                <w:lang w:val="ru-RU"/>
              </w:rPr>
            </w:pPr>
            <w:r w:rsidRPr="00EB44C9">
              <w:rPr>
                <w:lang w:val="ru-RU"/>
              </w:rPr>
              <w:t>Задолженность по</w:t>
            </w:r>
            <w:r w:rsidRPr="00EB44C9">
              <w:rPr>
                <w:lang w:val="ru-RU"/>
              </w:rPr>
              <w:t xml:space="preserve"> налогам и сборам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1804,0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1372,0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+ 432,0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6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proofErr w:type="spellStart"/>
            <w:r>
              <w:t>Задолженность</w:t>
            </w:r>
            <w:proofErr w:type="spellEnd"/>
            <w:r>
              <w:t xml:space="preserve"> </w:t>
            </w:r>
            <w:proofErr w:type="spellStart"/>
            <w:r>
              <w:t>покупателям</w:t>
            </w:r>
            <w:proofErr w:type="spellEnd"/>
            <w:r>
              <w:t xml:space="preserve"> (</w:t>
            </w:r>
            <w:proofErr w:type="spellStart"/>
            <w:r>
              <w:t>авансы</w:t>
            </w:r>
            <w:proofErr w:type="spellEnd"/>
            <w:r>
              <w:t>)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3091,0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3259,0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- 168,0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7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both"/>
            </w:pPr>
            <w:proofErr w:type="spellStart"/>
            <w:r>
              <w:t>Прочим</w:t>
            </w:r>
            <w:proofErr w:type="spellEnd"/>
            <w:r>
              <w:t xml:space="preserve"> </w:t>
            </w:r>
            <w:proofErr w:type="spellStart"/>
            <w:r>
              <w:t>кредиторам</w:t>
            </w:r>
            <w:proofErr w:type="spellEnd"/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62,0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19,0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+ 43,0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8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Pr="00EB44C9" w:rsidRDefault="00EB44C9">
            <w:pPr>
              <w:pStyle w:val="a6"/>
              <w:jc w:val="both"/>
              <w:rPr>
                <w:lang w:val="ru-RU"/>
              </w:rPr>
            </w:pPr>
            <w:r w:rsidRPr="00EB44C9">
              <w:rPr>
                <w:lang w:val="ru-RU"/>
              </w:rPr>
              <w:t>Задолженность по выплате доходов акционерам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24,0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19,0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+ 5,0</w:t>
            </w:r>
          </w:p>
        </w:tc>
      </w:tr>
      <w:tr w:rsidR="00FE4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FE4A31">
            <w:pPr>
              <w:pStyle w:val="a6"/>
              <w:jc w:val="center"/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right"/>
            </w:pPr>
            <w:proofErr w:type="spellStart"/>
            <w:r>
              <w:t>Итого</w:t>
            </w:r>
            <w:proofErr w:type="spellEnd"/>
            <w:r>
              <w:t>: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6257,0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5793,0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A31" w:rsidRDefault="00EB44C9">
            <w:pPr>
              <w:pStyle w:val="a6"/>
              <w:jc w:val="center"/>
            </w:pPr>
            <w:r>
              <w:t>+ 464,0</w:t>
            </w:r>
          </w:p>
        </w:tc>
      </w:tr>
    </w:tbl>
    <w:p w:rsidR="00FE4A31" w:rsidRDefault="00FE4A31">
      <w:pPr>
        <w:pStyle w:val="a3"/>
        <w:jc w:val="center"/>
      </w:pPr>
    </w:p>
    <w:p w:rsidR="00FE4A31" w:rsidRDefault="00FE4A31">
      <w:pPr>
        <w:pStyle w:val="a3"/>
        <w:jc w:val="center"/>
      </w:pP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Доля обязательств или</w:t>
      </w:r>
      <w:r>
        <w:rPr>
          <w:lang w:val="ru-RU"/>
        </w:rPr>
        <w:t xml:space="preserve"> заемного капитала в структуре баланса снижена на 1% с 18% до 17%. Большая часть обязатель</w:t>
      </w:r>
      <w:proofErr w:type="gramStart"/>
      <w:r>
        <w:rPr>
          <w:lang w:val="ru-RU"/>
        </w:rPr>
        <w:t>ств пр</w:t>
      </w:r>
      <w:proofErr w:type="gramEnd"/>
      <w:r>
        <w:rPr>
          <w:lang w:val="ru-RU"/>
        </w:rPr>
        <w:t>едприятия (49,4%) — задолженность покупателям по авансам полученным.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>Показатели ликвидности по итогам 2011 года составили:</w:t>
      </w:r>
    </w:p>
    <w:p w:rsidR="00FE4A31" w:rsidRPr="00EB44C9" w:rsidRDefault="00EB44C9">
      <w:pPr>
        <w:pStyle w:val="a3"/>
        <w:numPr>
          <w:ilvl w:val="0"/>
          <w:numId w:val="5"/>
        </w:numPr>
        <w:spacing w:line="100" w:lineRule="atLeast"/>
        <w:jc w:val="both"/>
        <w:rPr>
          <w:lang w:val="ru-RU"/>
        </w:rPr>
      </w:pPr>
      <w:r>
        <w:rPr>
          <w:lang w:val="ru-RU"/>
        </w:rPr>
        <w:t>коэффициент текущей ликвидности — 5,</w:t>
      </w:r>
      <w:r>
        <w:rPr>
          <w:lang w:val="ru-RU"/>
        </w:rPr>
        <w:t>5, т.е. оборотных средств у предприятия в 5,5 раз больше имеющихся обязательств;</w:t>
      </w:r>
    </w:p>
    <w:p w:rsidR="00FE4A31" w:rsidRPr="00EB44C9" w:rsidRDefault="00EB44C9" w:rsidP="00EB44C9">
      <w:pPr>
        <w:pStyle w:val="a3"/>
        <w:numPr>
          <w:ilvl w:val="0"/>
          <w:numId w:val="5"/>
        </w:num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коэффициент абсолютной ликвидности равен 3,3, т.е. Денежные средства и краткосрочные </w:t>
      </w:r>
    </w:p>
    <w:p w:rsidR="00FE4A31" w:rsidRPr="00EB44C9" w:rsidRDefault="00EB44C9" w:rsidP="00EB44C9">
      <w:pPr>
        <w:pStyle w:val="a3"/>
        <w:numPr>
          <w:ilvl w:val="0"/>
          <w:numId w:val="5"/>
        </w:numPr>
        <w:spacing w:line="100" w:lineRule="atLeast"/>
        <w:jc w:val="both"/>
        <w:rPr>
          <w:lang w:val="ru-RU"/>
        </w:rPr>
      </w:pPr>
      <w:r>
        <w:rPr>
          <w:lang w:val="ru-RU"/>
        </w:rPr>
        <w:t>финансовые вложения в 3,3 раза покрывают заемные средства предприятия.</w:t>
      </w:r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FE4A31" w:rsidRPr="00EB44C9" w:rsidRDefault="00EB44C9">
      <w:pPr>
        <w:pStyle w:val="a3"/>
        <w:jc w:val="center"/>
        <w:rPr>
          <w:lang w:val="ru-RU"/>
        </w:rPr>
      </w:pPr>
      <w:r>
        <w:rPr>
          <w:u w:val="single"/>
        </w:rPr>
        <w:t>IV</w:t>
      </w:r>
      <w:r w:rsidRPr="00EB44C9">
        <w:rPr>
          <w:u w:val="single"/>
          <w:lang w:val="ru-RU"/>
        </w:rPr>
        <w:t xml:space="preserve">. </w:t>
      </w:r>
      <w:r>
        <w:rPr>
          <w:u w:val="single"/>
          <w:lang w:val="ru-RU"/>
        </w:rPr>
        <w:t xml:space="preserve">Движение </w:t>
      </w:r>
      <w:r>
        <w:rPr>
          <w:u w:val="single"/>
          <w:lang w:val="ru-RU"/>
        </w:rPr>
        <w:t>денежных средств.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По состоянию на 31.12.2010 года на расчетном счете и в кассе предприятия было 3250,0 тыс. руб. За 2011 год поступило всего 73577,0 тыс. руб., произведено платежей всего — 71176,0 тыс. руб.</w:t>
      </w:r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Остаток денежных средств на 31 декабря 2011 года</w:t>
      </w:r>
      <w:r>
        <w:rPr>
          <w:lang w:val="ru-RU"/>
        </w:rPr>
        <w:t xml:space="preserve"> — 5651,0 тыс. руб.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Ро</w:t>
      </w:r>
      <w:proofErr w:type="gramStart"/>
      <w:r>
        <w:rPr>
          <w:lang w:val="ru-RU"/>
        </w:rPr>
        <w:t>ст к пр</w:t>
      </w:r>
      <w:proofErr w:type="gramEnd"/>
      <w:r>
        <w:rPr>
          <w:lang w:val="ru-RU"/>
        </w:rPr>
        <w:t>ошлому году + 2401,0 тыс. руб. или 73,9%.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>Как видно из приведенных данных на налоги и платежи во внебюджетные фонды направлено 15959,0 тыс. руб.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>В связи с ростом заработной платы и объема производства сумма фактически уплачен</w:t>
      </w:r>
      <w:r>
        <w:rPr>
          <w:lang w:val="ru-RU"/>
        </w:rPr>
        <w:t>ных налогов значительно возросла (44,3%) по сравнению с предыдущим годом. В структуре общей суммы налогов наибольшая доля по отчислениям в ПФ, ФОМС — 36,0%, по НДС — 32,9%, НДФЛ — 15,9%.</w:t>
      </w:r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center"/>
        <w:rPr>
          <w:lang w:val="ru-RU"/>
        </w:rPr>
      </w:pPr>
      <w:proofErr w:type="gramStart"/>
      <w:r>
        <w:rPr>
          <w:u w:val="single"/>
        </w:rPr>
        <w:t>V</w:t>
      </w:r>
      <w:r w:rsidRPr="00EB44C9">
        <w:rPr>
          <w:u w:val="single"/>
          <w:lang w:val="ru-RU"/>
        </w:rPr>
        <w:t xml:space="preserve">. </w:t>
      </w:r>
      <w:r>
        <w:rPr>
          <w:u w:val="single"/>
          <w:lang w:val="ru-RU"/>
        </w:rPr>
        <w:t>Прибыли и убытки.</w:t>
      </w:r>
      <w:proofErr w:type="gramEnd"/>
    </w:p>
    <w:p w:rsidR="00FE4A31" w:rsidRPr="00EB44C9" w:rsidRDefault="00FE4A31" w:rsidP="00EB44C9">
      <w:pPr>
        <w:pStyle w:val="a3"/>
        <w:spacing w:line="100" w:lineRule="atLeast"/>
        <w:rPr>
          <w:lang w:val="ru-RU"/>
        </w:rPr>
      </w:pPr>
    </w:p>
    <w:p w:rsidR="00FE4A31" w:rsidRDefault="00EB44C9">
      <w:pPr>
        <w:pStyle w:val="a3"/>
        <w:spacing w:line="100" w:lineRule="atLeast"/>
        <w:jc w:val="both"/>
      </w:pPr>
      <w:r>
        <w:rPr>
          <w:lang w:val="ru-RU"/>
        </w:rPr>
        <w:tab/>
        <w:t>По итогам работы за 2011 год предприятием п</w:t>
      </w:r>
      <w:r>
        <w:rPr>
          <w:lang w:val="ru-RU"/>
        </w:rPr>
        <w:t xml:space="preserve">олучена прибыль от продаж в сумме 8290,0 тыс. руб., кроме того получены проценты от размещения денежных средств на депозитном счете  в сумме </w:t>
      </w:r>
      <w:r>
        <w:rPr>
          <w:lang w:val="ru-RU"/>
        </w:rPr>
        <w:lastRenderedPageBreak/>
        <w:t>1316,0 тыс. руб. Прочие доходы составили 1058,0 тыс. руб.,</w:t>
      </w:r>
    </w:p>
    <w:p w:rsidR="00FE4A31" w:rsidRDefault="00EB44C9">
      <w:pPr>
        <w:pStyle w:val="a3"/>
        <w:spacing w:line="100" w:lineRule="atLeast"/>
        <w:jc w:val="both"/>
      </w:pPr>
      <w:r>
        <w:rPr>
          <w:lang w:val="ru-RU"/>
        </w:rPr>
        <w:t xml:space="preserve"> в том числе: </w:t>
      </w:r>
    </w:p>
    <w:p w:rsidR="00FE4A31" w:rsidRPr="00EB44C9" w:rsidRDefault="00EB44C9">
      <w:pPr>
        <w:pStyle w:val="a3"/>
        <w:numPr>
          <w:ilvl w:val="0"/>
          <w:numId w:val="6"/>
        </w:num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выручка от продажи металлолома — 286,9 </w:t>
      </w:r>
      <w:r>
        <w:rPr>
          <w:lang w:val="ru-RU"/>
        </w:rPr>
        <w:t>тыс. руб.;</w:t>
      </w:r>
    </w:p>
    <w:p w:rsidR="00FE4A31" w:rsidRPr="00EB44C9" w:rsidRDefault="00EB44C9">
      <w:pPr>
        <w:pStyle w:val="a3"/>
        <w:numPr>
          <w:ilvl w:val="0"/>
          <w:numId w:val="6"/>
        </w:numPr>
        <w:spacing w:line="100" w:lineRule="atLeast"/>
        <w:jc w:val="both"/>
        <w:rPr>
          <w:lang w:val="ru-RU"/>
        </w:rPr>
      </w:pPr>
      <w:r>
        <w:rPr>
          <w:lang w:val="ru-RU"/>
        </w:rPr>
        <w:t>выручка от прочей реализации — 435,2 тыс. руб.;</w:t>
      </w:r>
    </w:p>
    <w:p w:rsidR="00FE4A31" w:rsidRDefault="00EB44C9">
      <w:pPr>
        <w:pStyle w:val="a3"/>
        <w:numPr>
          <w:ilvl w:val="0"/>
          <w:numId w:val="6"/>
        </w:numPr>
        <w:spacing w:line="100" w:lineRule="atLeast"/>
        <w:jc w:val="both"/>
      </w:pPr>
      <w:r>
        <w:rPr>
          <w:lang w:val="ru-RU"/>
        </w:rPr>
        <w:t>арендная плата — 113,0 тыс. руб.;</w:t>
      </w:r>
    </w:p>
    <w:p w:rsidR="00FE4A31" w:rsidRPr="00EB44C9" w:rsidRDefault="00EB44C9">
      <w:pPr>
        <w:pStyle w:val="a3"/>
        <w:numPr>
          <w:ilvl w:val="0"/>
          <w:numId w:val="6"/>
        </w:numPr>
        <w:spacing w:line="100" w:lineRule="atLeast"/>
        <w:jc w:val="both"/>
        <w:rPr>
          <w:lang w:val="ru-RU"/>
        </w:rPr>
      </w:pPr>
      <w:r>
        <w:rPr>
          <w:lang w:val="ru-RU"/>
        </w:rPr>
        <w:t>списана просроченная кредиторская задолженность — 107,3 тыс. руб.;</w:t>
      </w:r>
    </w:p>
    <w:p w:rsidR="00FE4A31" w:rsidRDefault="00EB44C9">
      <w:pPr>
        <w:pStyle w:val="a3"/>
        <w:numPr>
          <w:ilvl w:val="0"/>
          <w:numId w:val="6"/>
        </w:numPr>
        <w:spacing w:line="100" w:lineRule="atLeast"/>
        <w:jc w:val="both"/>
      </w:pPr>
      <w:r>
        <w:rPr>
          <w:lang w:val="ru-RU"/>
        </w:rPr>
        <w:t>прочие доходы — 115,6 тыс. руб.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>Прочие расходы — 2464,0 тыс. руб., в том числе:</w:t>
      </w:r>
    </w:p>
    <w:p w:rsidR="00FE4A31" w:rsidRPr="00EB44C9" w:rsidRDefault="00EB44C9">
      <w:pPr>
        <w:pStyle w:val="a3"/>
        <w:numPr>
          <w:ilvl w:val="0"/>
          <w:numId w:val="7"/>
        </w:numPr>
        <w:spacing w:line="100" w:lineRule="atLeast"/>
        <w:jc w:val="both"/>
        <w:rPr>
          <w:lang w:val="ru-RU"/>
        </w:rPr>
      </w:pPr>
      <w:r>
        <w:rPr>
          <w:lang w:val="ru-RU"/>
        </w:rPr>
        <w:t>себестоимость пр</w:t>
      </w:r>
      <w:r>
        <w:rPr>
          <w:lang w:val="ru-RU"/>
        </w:rPr>
        <w:t>очей реализации — 433,1 тыс. руб.;</w:t>
      </w:r>
    </w:p>
    <w:p w:rsidR="00FE4A31" w:rsidRDefault="00EB44C9">
      <w:pPr>
        <w:pStyle w:val="a3"/>
        <w:numPr>
          <w:ilvl w:val="0"/>
          <w:numId w:val="7"/>
        </w:numPr>
        <w:spacing w:line="100" w:lineRule="atLeast"/>
        <w:jc w:val="both"/>
      </w:pPr>
      <w:r>
        <w:rPr>
          <w:lang w:val="ru-RU"/>
        </w:rPr>
        <w:t>услуги банка — 86,4 тыс. руб.;</w:t>
      </w:r>
    </w:p>
    <w:p w:rsidR="00FE4A31" w:rsidRPr="00EB44C9" w:rsidRDefault="00EB44C9">
      <w:pPr>
        <w:pStyle w:val="a3"/>
        <w:numPr>
          <w:ilvl w:val="0"/>
          <w:numId w:val="7"/>
        </w:numPr>
        <w:spacing w:line="100" w:lineRule="atLeast"/>
        <w:jc w:val="both"/>
        <w:rPr>
          <w:lang w:val="ru-RU"/>
        </w:rPr>
      </w:pPr>
      <w:r>
        <w:rPr>
          <w:lang w:val="ru-RU"/>
        </w:rPr>
        <w:t>услуги по ведению реестра — 39,3 тыс. руб.;</w:t>
      </w:r>
    </w:p>
    <w:p w:rsidR="00FE4A31" w:rsidRPr="00EB44C9" w:rsidRDefault="00EB44C9">
      <w:pPr>
        <w:pStyle w:val="a3"/>
        <w:numPr>
          <w:ilvl w:val="0"/>
          <w:numId w:val="7"/>
        </w:numPr>
        <w:spacing w:line="100" w:lineRule="atLeast"/>
        <w:jc w:val="both"/>
        <w:rPr>
          <w:lang w:val="ru-RU"/>
        </w:rPr>
      </w:pPr>
      <w:r>
        <w:rPr>
          <w:lang w:val="ru-RU"/>
        </w:rPr>
        <w:t>налог на имущество — 62,5 тыс. руб.;</w:t>
      </w:r>
    </w:p>
    <w:p w:rsidR="00FE4A31" w:rsidRPr="00EB44C9" w:rsidRDefault="00EB44C9">
      <w:pPr>
        <w:pStyle w:val="a3"/>
        <w:numPr>
          <w:ilvl w:val="0"/>
          <w:numId w:val="7"/>
        </w:numPr>
        <w:spacing w:line="100" w:lineRule="atLeast"/>
        <w:jc w:val="both"/>
        <w:rPr>
          <w:lang w:val="ru-RU"/>
        </w:rPr>
      </w:pPr>
      <w:r>
        <w:rPr>
          <w:lang w:val="ru-RU"/>
        </w:rPr>
        <w:t>выплаты за счет сре</w:t>
      </w:r>
      <w:proofErr w:type="gramStart"/>
      <w:r>
        <w:rPr>
          <w:lang w:val="ru-RU"/>
        </w:rPr>
        <w:t>дств пр</w:t>
      </w:r>
      <w:proofErr w:type="gramEnd"/>
      <w:r>
        <w:rPr>
          <w:lang w:val="ru-RU"/>
        </w:rPr>
        <w:t xml:space="preserve">едприятия, не входящие в производственные затраты — 1633,3 тыс. руб. (материальная </w:t>
      </w:r>
      <w:r>
        <w:rPr>
          <w:lang w:val="ru-RU"/>
        </w:rPr>
        <w:t>помощь к отпуску, выплаты социального характера, единовременные выплаты к юбилеям и праздникам, выплаты ветеранам ОАО «</w:t>
      </w:r>
      <w:proofErr w:type="spellStart"/>
      <w:r>
        <w:rPr>
          <w:lang w:val="ru-RU"/>
        </w:rPr>
        <w:t>Кермет</w:t>
      </w:r>
      <w:proofErr w:type="spellEnd"/>
      <w:r>
        <w:rPr>
          <w:lang w:val="ru-RU"/>
        </w:rPr>
        <w:t>»);</w:t>
      </w:r>
    </w:p>
    <w:p w:rsidR="00FE4A31" w:rsidRDefault="00EB44C9">
      <w:pPr>
        <w:pStyle w:val="a3"/>
        <w:numPr>
          <w:ilvl w:val="0"/>
          <w:numId w:val="7"/>
        </w:numPr>
        <w:spacing w:line="100" w:lineRule="atLeast"/>
        <w:jc w:val="both"/>
      </w:pPr>
      <w:r>
        <w:rPr>
          <w:lang w:val="ru-RU"/>
        </w:rPr>
        <w:t>прочие расходы — 209,4 тыс. руб.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 xml:space="preserve">Балансовая прибыль за 2011 год составила 8200,0 тыс. руб., что на 5008,0 тыс. руб. больше по </w:t>
      </w:r>
      <w:r>
        <w:rPr>
          <w:lang w:val="ru-RU"/>
        </w:rPr>
        <w:t>сравнению с итогами 2010 года.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>Чистая прибыль предприятия — 6276,0 тыс. руб., рост к 2010 году — 195,3%, в суммовом выражении — 4151,0 тыс. руб.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lang w:val="ru-RU"/>
        </w:rPr>
        <w:tab/>
        <w:t>Предприятие подлежит обязательному аудиту. Аудиторская фирм</w:t>
      </w:r>
      <w:proofErr w:type="gramStart"/>
      <w:r>
        <w:rPr>
          <w:lang w:val="ru-RU"/>
        </w:rPr>
        <w:t>а ООО</w:t>
      </w:r>
      <w:proofErr w:type="gramEnd"/>
      <w:r>
        <w:rPr>
          <w:lang w:val="ru-RU"/>
        </w:rPr>
        <w:t xml:space="preserve"> «Аудит-Сервис» провела аудит бухгалтерской о</w:t>
      </w:r>
      <w:r>
        <w:rPr>
          <w:lang w:val="ru-RU"/>
        </w:rPr>
        <w:t>тчетности организации ОАО «</w:t>
      </w:r>
      <w:proofErr w:type="spellStart"/>
      <w:r>
        <w:rPr>
          <w:lang w:val="ru-RU"/>
        </w:rPr>
        <w:t>Кермет</w:t>
      </w:r>
      <w:proofErr w:type="spellEnd"/>
      <w:r>
        <w:rPr>
          <w:lang w:val="ru-RU"/>
        </w:rPr>
        <w:t xml:space="preserve">» по состоянию на 31 декабря 2011 года. По мнению </w:t>
      </w:r>
      <w:proofErr w:type="gramStart"/>
      <w:r>
        <w:rPr>
          <w:lang w:val="ru-RU"/>
        </w:rPr>
        <w:t>аудиторов</w:t>
      </w:r>
      <w:proofErr w:type="gramEnd"/>
      <w:r>
        <w:rPr>
          <w:lang w:val="ru-RU"/>
        </w:rPr>
        <w:t xml:space="preserve"> бухгалтерская отчетность отражает достоверно во всех существенных отношениях финансовое положение ОАО «</w:t>
      </w:r>
      <w:proofErr w:type="spellStart"/>
      <w:r>
        <w:rPr>
          <w:lang w:val="ru-RU"/>
        </w:rPr>
        <w:t>Кермет</w:t>
      </w:r>
      <w:proofErr w:type="spellEnd"/>
      <w:r>
        <w:rPr>
          <w:lang w:val="ru-RU"/>
        </w:rPr>
        <w:t>» по состоянию на 31 декабря 2011 года.</w:t>
      </w:r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center"/>
        <w:rPr>
          <w:lang w:val="ru-RU"/>
        </w:rPr>
      </w:pPr>
      <w:r>
        <w:rPr>
          <w:b/>
          <w:bCs/>
          <w:lang w:val="ru-RU"/>
        </w:rPr>
        <w:t>13. Перспекти</w:t>
      </w:r>
      <w:r>
        <w:rPr>
          <w:b/>
          <w:bCs/>
          <w:lang w:val="ru-RU"/>
        </w:rPr>
        <w:t>вы развития общества.</w:t>
      </w:r>
    </w:p>
    <w:p w:rsidR="00FE4A31" w:rsidRPr="00EB44C9" w:rsidRDefault="00FE4A31">
      <w:pPr>
        <w:pStyle w:val="a3"/>
        <w:spacing w:line="100" w:lineRule="atLeast"/>
        <w:jc w:val="center"/>
        <w:rPr>
          <w:lang w:val="ru-RU"/>
        </w:rPr>
      </w:pPr>
    </w:p>
    <w:p w:rsidR="00FE4A31" w:rsidRPr="00EB44C9" w:rsidRDefault="00FE4A31">
      <w:pPr>
        <w:pStyle w:val="a3"/>
        <w:spacing w:line="100" w:lineRule="atLeast"/>
        <w:jc w:val="center"/>
        <w:rPr>
          <w:lang w:val="ru-RU"/>
        </w:rPr>
      </w:pPr>
    </w:p>
    <w:p w:rsidR="00FE4A31" w:rsidRPr="00EB44C9" w:rsidRDefault="00EB44C9">
      <w:pPr>
        <w:pStyle w:val="a7"/>
        <w:spacing w:line="100" w:lineRule="atLeast"/>
        <w:jc w:val="both"/>
        <w:rPr>
          <w:lang w:val="ru-RU"/>
        </w:rPr>
      </w:pPr>
      <w:r w:rsidRPr="00EB44C9">
        <w:rPr>
          <w:lang w:val="ru-RU"/>
        </w:rPr>
        <w:t xml:space="preserve">В текущем году планируется дальнейшее наращивание объёмов производства в основном за счет увеличения объема производства выпускаемых </w:t>
      </w:r>
      <w:proofErr w:type="spellStart"/>
      <w:r w:rsidRPr="00EB44C9">
        <w:rPr>
          <w:lang w:val="ru-RU"/>
        </w:rPr>
        <w:t>изделий</w:t>
      </w:r>
      <w:proofErr w:type="gramStart"/>
      <w:r w:rsidRPr="00EB44C9">
        <w:rPr>
          <w:lang w:val="ru-RU"/>
        </w:rPr>
        <w:t>.</w:t>
      </w:r>
      <w:r>
        <w:rPr>
          <w:lang w:val="ru-RU"/>
        </w:rPr>
        <w:t>Н</w:t>
      </w:r>
      <w:proofErr w:type="gramEnd"/>
      <w:r>
        <w:rPr>
          <w:lang w:val="ru-RU"/>
        </w:rPr>
        <w:t>а</w:t>
      </w:r>
      <w:proofErr w:type="spellEnd"/>
      <w:r>
        <w:rPr>
          <w:lang w:val="ru-RU"/>
        </w:rPr>
        <w:t xml:space="preserve"> 2013 год планируется объем производства промышленной  продукции – </w:t>
      </w:r>
      <w:r>
        <w:rPr>
          <w:u w:val="single"/>
          <w:lang w:val="ru-RU"/>
        </w:rPr>
        <w:t xml:space="preserve">  90,0 </w:t>
      </w:r>
      <w:r>
        <w:rPr>
          <w:lang w:val="ru-RU"/>
        </w:rPr>
        <w:t xml:space="preserve"> млн. руб. Темп</w:t>
      </w:r>
      <w:r>
        <w:rPr>
          <w:lang w:val="ru-RU"/>
        </w:rPr>
        <w:t xml:space="preserve"> роста в действующих ценах – </w:t>
      </w:r>
      <w:r>
        <w:rPr>
          <w:u w:val="single"/>
          <w:lang w:val="ru-RU"/>
        </w:rPr>
        <w:t xml:space="preserve">  109,7</w:t>
      </w:r>
      <w:r>
        <w:rPr>
          <w:lang w:val="ru-RU"/>
        </w:rPr>
        <w:t xml:space="preserve">%, в сопоставимых ценах на уровне – </w:t>
      </w:r>
      <w:r>
        <w:rPr>
          <w:u w:val="single"/>
          <w:lang w:val="ru-RU"/>
        </w:rPr>
        <w:t xml:space="preserve"> 105,0 </w:t>
      </w:r>
      <w:r>
        <w:rPr>
          <w:lang w:val="ru-RU"/>
        </w:rPr>
        <w:t>%.  Рост объема товарной продукции необходим, это диктуется всеми экономическими законами. Но рост объёмов производства требует и дальнейшего развития производства, а именно в п</w:t>
      </w:r>
      <w:r>
        <w:rPr>
          <w:lang w:val="ru-RU"/>
        </w:rPr>
        <w:t>ервую очередь качественного изменения и обновления хозяйственной системы, повышения эффективности её функционирования на основе совершенствования техники, технологии и организации труда во всех структурных подразделениях и улучшения качества выпускаемой пр</w:t>
      </w:r>
      <w:r>
        <w:rPr>
          <w:lang w:val="ru-RU"/>
        </w:rPr>
        <w:t xml:space="preserve">одукции. Работа по этим направлениям на предприятии ведется в настоящее время и будет продолжена в дальнейшем.    </w:t>
      </w:r>
      <w:r>
        <w:rPr>
          <w:b/>
          <w:bCs/>
          <w:lang w:val="ru-RU"/>
        </w:rPr>
        <w:t xml:space="preserve">                     </w:t>
      </w: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b/>
          <w:bCs/>
          <w:lang w:val="ru-RU"/>
        </w:rPr>
        <w:lastRenderedPageBreak/>
        <w:t xml:space="preserve">                                          </w:t>
      </w:r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b/>
          <w:bCs/>
          <w:lang w:val="ru-RU"/>
        </w:rPr>
        <w:t xml:space="preserve">                                             Генеральный директор         </w:t>
      </w:r>
      <w:r>
        <w:rPr>
          <w:b/>
          <w:bCs/>
          <w:lang w:val="ru-RU"/>
        </w:rPr>
        <w:t xml:space="preserve">                                   В.П.Кузин</w:t>
      </w:r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b/>
          <w:bCs/>
          <w:lang w:val="ru-RU"/>
        </w:rPr>
        <w:t xml:space="preserve">                                             Главный бухгалтер                                                   Г.Б. </w:t>
      </w:r>
      <w:proofErr w:type="spellStart"/>
      <w:r>
        <w:rPr>
          <w:b/>
          <w:bCs/>
          <w:lang w:val="ru-RU"/>
        </w:rPr>
        <w:t>Фурашова</w:t>
      </w:r>
      <w:proofErr w:type="spellEnd"/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b/>
          <w:bCs/>
          <w:lang w:val="ru-RU"/>
        </w:rPr>
        <w:t xml:space="preserve">                                              Начальник </w:t>
      </w:r>
      <w:proofErr w:type="spellStart"/>
      <w:r>
        <w:rPr>
          <w:b/>
          <w:bCs/>
          <w:lang w:val="ru-RU"/>
        </w:rPr>
        <w:t>ОЭиТ</w:t>
      </w:r>
      <w:proofErr w:type="spellEnd"/>
      <w:r>
        <w:rPr>
          <w:b/>
          <w:bCs/>
          <w:lang w:val="ru-RU"/>
        </w:rPr>
        <w:t xml:space="preserve">                    </w:t>
      </w:r>
      <w:r>
        <w:rPr>
          <w:b/>
          <w:bCs/>
          <w:lang w:val="ru-RU"/>
        </w:rPr>
        <w:t xml:space="preserve">                                  </w:t>
      </w:r>
      <w:proofErr w:type="spellStart"/>
      <w:r>
        <w:rPr>
          <w:b/>
          <w:bCs/>
          <w:lang w:val="ru-RU"/>
        </w:rPr>
        <w:t>Т.Н.Колядина</w:t>
      </w:r>
      <w:proofErr w:type="spellEnd"/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b/>
          <w:bCs/>
          <w:lang w:val="ru-RU"/>
        </w:rPr>
        <w:tab/>
      </w:r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FE4A31" w:rsidRPr="00EB44C9" w:rsidRDefault="00EB44C9">
      <w:pPr>
        <w:pStyle w:val="a3"/>
        <w:spacing w:line="100" w:lineRule="atLeast"/>
        <w:jc w:val="both"/>
        <w:rPr>
          <w:lang w:val="ru-RU"/>
        </w:rPr>
      </w:pPr>
      <w:r>
        <w:rPr>
          <w:b/>
          <w:bCs/>
          <w:lang w:val="ru-RU"/>
        </w:rPr>
        <w:t xml:space="preserve">                      </w:t>
      </w:r>
      <w:proofErr w:type="gramStart"/>
      <w:r>
        <w:rPr>
          <w:b/>
          <w:bCs/>
          <w:lang w:val="ru-RU"/>
        </w:rPr>
        <w:t>Утвержден</w:t>
      </w:r>
      <w:proofErr w:type="gramEnd"/>
      <w:r>
        <w:rPr>
          <w:b/>
          <w:bCs/>
          <w:lang w:val="ru-RU"/>
        </w:rPr>
        <w:t xml:space="preserve"> Наблюдательным советом </w:t>
      </w:r>
    </w:p>
    <w:p w:rsidR="00FE4A31" w:rsidRPr="00EB44C9" w:rsidRDefault="00FE4A31">
      <w:pPr>
        <w:pStyle w:val="a3"/>
        <w:spacing w:line="100" w:lineRule="atLeast"/>
        <w:jc w:val="both"/>
        <w:rPr>
          <w:lang w:val="ru-RU"/>
        </w:rPr>
      </w:pPr>
    </w:p>
    <w:p w:rsidR="00FE4A31" w:rsidRPr="00EB44C9" w:rsidRDefault="00EB44C9" w:rsidP="00EB44C9">
      <w:pPr>
        <w:pStyle w:val="a7"/>
        <w:rPr>
          <w:lang w:val="ru-RU"/>
        </w:rPr>
      </w:pPr>
      <w:r>
        <w:rPr>
          <w:b/>
          <w:bCs/>
          <w:lang w:val="ru-RU"/>
        </w:rPr>
        <w:tab/>
        <w:t>Председатель Наблюдательного совета                                                  Н.И.Лазунин</w:t>
      </w:r>
      <w:r>
        <w:rPr>
          <w:b/>
          <w:bCs/>
          <w:lang w:val="ru-RU"/>
        </w:rPr>
        <w:t xml:space="preserve">                             </w:t>
      </w:r>
    </w:p>
    <w:p w:rsidR="00FE4A31" w:rsidRPr="00EB44C9" w:rsidRDefault="00FE4A31">
      <w:pPr>
        <w:pStyle w:val="a3"/>
        <w:jc w:val="both"/>
        <w:rPr>
          <w:lang w:val="ru-RU"/>
        </w:rPr>
      </w:pPr>
    </w:p>
    <w:p w:rsidR="00FE4A31" w:rsidRPr="00EB44C9" w:rsidRDefault="00FE4A31">
      <w:pPr>
        <w:pStyle w:val="a3"/>
        <w:jc w:val="both"/>
        <w:rPr>
          <w:lang w:val="ru-RU"/>
        </w:rPr>
      </w:pPr>
    </w:p>
    <w:p w:rsidR="00FE4A31" w:rsidRPr="00EB44C9" w:rsidRDefault="00FE4A31">
      <w:pPr>
        <w:pStyle w:val="a3"/>
        <w:jc w:val="center"/>
        <w:rPr>
          <w:lang w:val="ru-RU"/>
        </w:rPr>
      </w:pPr>
      <w:hyperlink r:id="rId68">
        <w:r w:rsidR="00EB44C9">
          <w:rPr>
            <w:rStyle w:val="-"/>
            <w:b/>
            <w:bCs/>
            <w:color w:val="000000"/>
            <w:u w:val="none"/>
          </w:rPr>
          <w:t>Информация об акционерах Общества.</w:t>
        </w:r>
      </w:hyperlink>
    </w:p>
    <w:p w:rsidR="00FE4A31" w:rsidRPr="00EB44C9" w:rsidRDefault="00FE4A31">
      <w:pPr>
        <w:pStyle w:val="a3"/>
        <w:jc w:val="center"/>
        <w:rPr>
          <w:lang w:val="ru-RU"/>
        </w:rPr>
      </w:pPr>
      <w:hyperlink r:id="rId69"/>
    </w:p>
    <w:p w:rsidR="00FE4A31" w:rsidRPr="00EB44C9" w:rsidRDefault="00FE4A31">
      <w:pPr>
        <w:pStyle w:val="a3"/>
        <w:jc w:val="center"/>
        <w:rPr>
          <w:lang w:val="ru-RU"/>
        </w:rPr>
      </w:pPr>
      <w:hyperlink r:id="rId70"/>
    </w:p>
    <w:p w:rsidR="00FE4A31" w:rsidRPr="00EB44C9" w:rsidRDefault="00FE4A31">
      <w:pPr>
        <w:pStyle w:val="a3"/>
        <w:jc w:val="both"/>
        <w:rPr>
          <w:lang w:val="ru-RU"/>
        </w:rPr>
      </w:pPr>
      <w:hyperlink r:id="rId71">
        <w:r w:rsidR="00EB44C9">
          <w:rPr>
            <w:rStyle w:val="-"/>
            <w:color w:val="000000"/>
            <w:u w:val="none"/>
          </w:rPr>
          <w:t>Количество акционеров -  230 человек (4 акционера являются участн</w:t>
        </w:r>
        <w:r w:rsidR="00EB44C9">
          <w:rPr>
            <w:rStyle w:val="-"/>
            <w:color w:val="000000"/>
            <w:u w:val="none"/>
          </w:rPr>
          <w:t>иками долевой собственности).</w:t>
        </w:r>
      </w:hyperlink>
    </w:p>
    <w:p w:rsidR="00FE4A31" w:rsidRPr="00EB44C9" w:rsidRDefault="00FE4A31">
      <w:pPr>
        <w:pStyle w:val="a3"/>
        <w:jc w:val="both"/>
        <w:rPr>
          <w:lang w:val="ru-RU"/>
        </w:rPr>
      </w:pPr>
      <w:hyperlink r:id="rId72">
        <w:r w:rsidR="00EB44C9">
          <w:rPr>
            <w:rStyle w:val="-"/>
            <w:color w:val="000000"/>
            <w:u w:val="none"/>
          </w:rPr>
          <w:t>Работающим на предприятии акционерам (57 человек) принадлежит 2368 акций или 40,9%.      Акционерам, ранее работавшим на предприятии (157 человека)  - 2023 акции или 34,9%. Посторонним ли</w:t>
        </w:r>
        <w:r w:rsidR="00EB44C9">
          <w:rPr>
            <w:rStyle w:val="-"/>
            <w:color w:val="000000"/>
            <w:u w:val="none"/>
          </w:rPr>
          <w:t>цам (16 человек) - 1398 акций или 24,2%.</w:t>
        </w:r>
      </w:hyperlink>
    </w:p>
    <w:p w:rsidR="00FE4A31" w:rsidRPr="00EB44C9" w:rsidRDefault="00FE4A31">
      <w:pPr>
        <w:pStyle w:val="a3"/>
        <w:jc w:val="both"/>
        <w:rPr>
          <w:lang w:val="ru-RU"/>
        </w:rPr>
      </w:pPr>
    </w:p>
    <w:p w:rsidR="00FE4A31" w:rsidRPr="00EB44C9" w:rsidRDefault="00FE4A31">
      <w:pPr>
        <w:pStyle w:val="a3"/>
        <w:jc w:val="both"/>
        <w:rPr>
          <w:lang w:val="ru-RU"/>
        </w:rPr>
      </w:pPr>
    </w:p>
    <w:p w:rsidR="00FE4A31" w:rsidRPr="00EB44C9" w:rsidRDefault="00FE4A31">
      <w:pPr>
        <w:pStyle w:val="a3"/>
        <w:jc w:val="both"/>
        <w:rPr>
          <w:lang w:val="ru-RU"/>
        </w:rPr>
      </w:pPr>
    </w:p>
    <w:p w:rsidR="00FE4A31" w:rsidRPr="00EB44C9" w:rsidRDefault="00FE4A31">
      <w:pPr>
        <w:pStyle w:val="a3"/>
        <w:jc w:val="both"/>
        <w:rPr>
          <w:lang w:val="ru-RU"/>
        </w:rPr>
      </w:pPr>
    </w:p>
    <w:p w:rsidR="00FE4A31" w:rsidRDefault="00EB44C9">
      <w:pPr>
        <w:pStyle w:val="a3"/>
        <w:tabs>
          <w:tab w:val="left" w:pos="1440"/>
        </w:tabs>
        <w:ind w:left="720" w:hanging="360"/>
        <w:jc w:val="center"/>
      </w:pPr>
      <w:r>
        <w:rPr>
          <w:lang w:val="ru-RU"/>
        </w:rPr>
        <w:t xml:space="preserve">Начальник </w:t>
      </w:r>
      <w:proofErr w:type="spellStart"/>
      <w:r>
        <w:rPr>
          <w:lang w:val="ru-RU"/>
        </w:rPr>
        <w:t>ОЭиТ</w:t>
      </w:r>
      <w:proofErr w:type="spellEnd"/>
      <w:r>
        <w:rPr>
          <w:lang w:val="ru-RU"/>
        </w:rPr>
        <w:t xml:space="preserve">                                     Т.Н. </w:t>
      </w:r>
      <w:proofErr w:type="spellStart"/>
      <w:r>
        <w:rPr>
          <w:lang w:val="ru-RU"/>
        </w:rPr>
        <w:t>Колядина</w:t>
      </w:r>
      <w:proofErr w:type="spellEnd"/>
    </w:p>
    <w:p w:rsidR="00FE4A31" w:rsidRPr="00EB44C9" w:rsidRDefault="00FE4A31">
      <w:pPr>
        <w:pStyle w:val="a3"/>
        <w:tabs>
          <w:tab w:val="left" w:pos="720"/>
        </w:tabs>
        <w:rPr>
          <w:lang w:val="ru-RU"/>
        </w:rPr>
      </w:pPr>
    </w:p>
    <w:sectPr w:rsidR="00FE4A31" w:rsidRPr="00EB44C9" w:rsidSect="00EB44C9">
      <w:pgSz w:w="11905" w:h="16837"/>
      <w:pgMar w:top="709" w:right="706" w:bottom="709" w:left="709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53A3"/>
    <w:multiLevelType w:val="multilevel"/>
    <w:tmpl w:val="B7E08E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173F7A65"/>
    <w:multiLevelType w:val="multilevel"/>
    <w:tmpl w:val="7B38A8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7965E49"/>
    <w:multiLevelType w:val="multilevel"/>
    <w:tmpl w:val="DB9A4B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5C6D7A15"/>
    <w:multiLevelType w:val="multilevel"/>
    <w:tmpl w:val="76CE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CC82E1B"/>
    <w:multiLevelType w:val="multilevel"/>
    <w:tmpl w:val="E6B4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E947842"/>
    <w:multiLevelType w:val="multilevel"/>
    <w:tmpl w:val="9B72FB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nsid w:val="74DC67A5"/>
    <w:multiLevelType w:val="multilevel"/>
    <w:tmpl w:val="C8E6C4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>
    <w:nsid w:val="76950F6C"/>
    <w:multiLevelType w:val="multilevel"/>
    <w:tmpl w:val="CB4A91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E4A31"/>
    <w:rsid w:val="00EB44C9"/>
    <w:rsid w:val="00FE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E4A31"/>
    <w:pPr>
      <w:widowControl w:val="0"/>
      <w:suppressAutoHyphens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-">
    <w:name w:val="Интернет-ссылка"/>
    <w:rsid w:val="00FE4A31"/>
    <w:rPr>
      <w:color w:val="000080"/>
      <w:u w:val="single"/>
      <w:lang w:val="ru-RU" w:eastAsia="ru-RU" w:bidi="ru-RU"/>
    </w:rPr>
  </w:style>
  <w:style w:type="character" w:customStyle="1" w:styleId="a4">
    <w:name w:val="Символ нумерации"/>
    <w:rsid w:val="00FE4A31"/>
  </w:style>
  <w:style w:type="character" w:customStyle="1" w:styleId="a5">
    <w:name w:val="Маркеры списка"/>
    <w:rsid w:val="00FE4A31"/>
    <w:rPr>
      <w:rFonts w:ascii="OpenSymbol" w:eastAsia="OpenSymbol" w:hAnsi="OpenSymbol" w:cs="OpenSymbol"/>
    </w:rPr>
  </w:style>
  <w:style w:type="paragraph" w:customStyle="1" w:styleId="a6">
    <w:name w:val="Содержимое таблицы"/>
    <w:basedOn w:val="a3"/>
    <w:rsid w:val="00FE4A31"/>
    <w:pPr>
      <w:suppressLineNumbers/>
    </w:pPr>
  </w:style>
  <w:style w:type="paragraph" w:styleId="a7">
    <w:name w:val="Body Text"/>
    <w:basedOn w:val="a3"/>
    <w:rsid w:val="00FE4A31"/>
    <w:pPr>
      <w:spacing w:after="283"/>
    </w:pPr>
  </w:style>
  <w:style w:type="paragraph" w:customStyle="1" w:styleId="a8">
    <w:name w:val="Заголовок таблицы"/>
    <w:basedOn w:val="a6"/>
    <w:rsid w:val="00FE4A3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ermet@sura.ru" TargetMode="External"/><Relationship Id="rId18" Type="http://schemas.openxmlformats.org/officeDocument/2006/relationships/hyperlink" Target="mailto:kermet@sura.ru" TargetMode="External"/><Relationship Id="rId26" Type="http://schemas.openxmlformats.org/officeDocument/2006/relationships/hyperlink" Target="mailto:kermet@sura.ru" TargetMode="External"/><Relationship Id="rId39" Type="http://schemas.openxmlformats.org/officeDocument/2006/relationships/hyperlink" Target="mailto:kermet@sura.ru" TargetMode="External"/><Relationship Id="rId21" Type="http://schemas.openxmlformats.org/officeDocument/2006/relationships/hyperlink" Target="mailto:kermet@sura.ru" TargetMode="External"/><Relationship Id="rId34" Type="http://schemas.openxmlformats.org/officeDocument/2006/relationships/hyperlink" Target="mailto:kermet@sura.ru" TargetMode="External"/><Relationship Id="rId42" Type="http://schemas.openxmlformats.org/officeDocument/2006/relationships/hyperlink" Target="mailto:kermet@sura.ru" TargetMode="External"/><Relationship Id="rId47" Type="http://schemas.openxmlformats.org/officeDocument/2006/relationships/hyperlink" Target="mailto:kermet@sura.ru" TargetMode="External"/><Relationship Id="rId50" Type="http://schemas.openxmlformats.org/officeDocument/2006/relationships/hyperlink" Target="mailto:kermet@sura.ru" TargetMode="External"/><Relationship Id="rId55" Type="http://schemas.openxmlformats.org/officeDocument/2006/relationships/hyperlink" Target="mailto:kermet@sura.ru" TargetMode="External"/><Relationship Id="rId63" Type="http://schemas.openxmlformats.org/officeDocument/2006/relationships/hyperlink" Target="mailto:kermet@sura.ru" TargetMode="External"/><Relationship Id="rId68" Type="http://schemas.openxmlformats.org/officeDocument/2006/relationships/hyperlink" Target="mailto:kermet@sura.ru" TargetMode="External"/><Relationship Id="rId7" Type="http://schemas.openxmlformats.org/officeDocument/2006/relationships/hyperlink" Target="mailto:kermet@sura.ru" TargetMode="External"/><Relationship Id="rId71" Type="http://schemas.openxmlformats.org/officeDocument/2006/relationships/hyperlink" Target="mailto:kermet@sura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ermet@sura.ru" TargetMode="External"/><Relationship Id="rId29" Type="http://schemas.openxmlformats.org/officeDocument/2006/relationships/hyperlink" Target="mailto:kermet@sura.ru" TargetMode="External"/><Relationship Id="rId11" Type="http://schemas.openxmlformats.org/officeDocument/2006/relationships/hyperlink" Target="mailto:kermet@sura.ru" TargetMode="External"/><Relationship Id="rId24" Type="http://schemas.openxmlformats.org/officeDocument/2006/relationships/hyperlink" Target="mailto:kermet@sura.ru" TargetMode="External"/><Relationship Id="rId32" Type="http://schemas.openxmlformats.org/officeDocument/2006/relationships/hyperlink" Target="mailto:kermet@sura.ru" TargetMode="External"/><Relationship Id="rId37" Type="http://schemas.openxmlformats.org/officeDocument/2006/relationships/hyperlink" Target="mailto:kermet@sura.ru" TargetMode="External"/><Relationship Id="rId40" Type="http://schemas.openxmlformats.org/officeDocument/2006/relationships/hyperlink" Target="mailto:kermet@sura.ru" TargetMode="External"/><Relationship Id="rId45" Type="http://schemas.openxmlformats.org/officeDocument/2006/relationships/hyperlink" Target="mailto:kermet@sura.ru" TargetMode="External"/><Relationship Id="rId53" Type="http://schemas.openxmlformats.org/officeDocument/2006/relationships/hyperlink" Target="mailto:kermet@sura.ru" TargetMode="External"/><Relationship Id="rId58" Type="http://schemas.openxmlformats.org/officeDocument/2006/relationships/hyperlink" Target="mailto:kermet@sura.ru" TargetMode="External"/><Relationship Id="rId66" Type="http://schemas.openxmlformats.org/officeDocument/2006/relationships/hyperlink" Target="mailto:kermet@sura.ru" TargetMode="External"/><Relationship Id="rId74" Type="http://schemas.openxmlformats.org/officeDocument/2006/relationships/theme" Target="theme/theme1.xml"/><Relationship Id="rId5" Type="http://schemas.openxmlformats.org/officeDocument/2006/relationships/hyperlink" Target="mailto:kermet@sura.ru" TargetMode="External"/><Relationship Id="rId15" Type="http://schemas.openxmlformats.org/officeDocument/2006/relationships/hyperlink" Target="mailto:kermet@sura.ru" TargetMode="External"/><Relationship Id="rId23" Type="http://schemas.openxmlformats.org/officeDocument/2006/relationships/hyperlink" Target="mailto:kermet@sura.ru" TargetMode="External"/><Relationship Id="rId28" Type="http://schemas.openxmlformats.org/officeDocument/2006/relationships/hyperlink" Target="mailto:kermet@sura.ru" TargetMode="External"/><Relationship Id="rId36" Type="http://schemas.openxmlformats.org/officeDocument/2006/relationships/hyperlink" Target="mailto:kermet@sura.ru" TargetMode="External"/><Relationship Id="rId49" Type="http://schemas.openxmlformats.org/officeDocument/2006/relationships/hyperlink" Target="mailto:kermet@sura.ru" TargetMode="External"/><Relationship Id="rId57" Type="http://schemas.openxmlformats.org/officeDocument/2006/relationships/hyperlink" Target="mailto:kermet@sura.ru" TargetMode="External"/><Relationship Id="rId61" Type="http://schemas.openxmlformats.org/officeDocument/2006/relationships/hyperlink" Target="mailto:kermet@sura.ru" TargetMode="External"/><Relationship Id="rId10" Type="http://schemas.openxmlformats.org/officeDocument/2006/relationships/hyperlink" Target="mailto:kermet@sura.ru" TargetMode="External"/><Relationship Id="rId19" Type="http://schemas.openxmlformats.org/officeDocument/2006/relationships/hyperlink" Target="mailto:kermet@sura.ru" TargetMode="External"/><Relationship Id="rId31" Type="http://schemas.openxmlformats.org/officeDocument/2006/relationships/hyperlink" Target="mailto:kermet@sura.ru" TargetMode="External"/><Relationship Id="rId44" Type="http://schemas.openxmlformats.org/officeDocument/2006/relationships/hyperlink" Target="mailto:kermet@sura.ru" TargetMode="External"/><Relationship Id="rId52" Type="http://schemas.openxmlformats.org/officeDocument/2006/relationships/hyperlink" Target="mailto:kermet@sura.ru" TargetMode="External"/><Relationship Id="rId60" Type="http://schemas.openxmlformats.org/officeDocument/2006/relationships/hyperlink" Target="mailto:kermet@sura.ru" TargetMode="External"/><Relationship Id="rId65" Type="http://schemas.openxmlformats.org/officeDocument/2006/relationships/hyperlink" Target="mailto:kermet@sura.ru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ermet@sura.ru" TargetMode="External"/><Relationship Id="rId14" Type="http://schemas.openxmlformats.org/officeDocument/2006/relationships/hyperlink" Target="mailto:kermet@sura.ru" TargetMode="External"/><Relationship Id="rId22" Type="http://schemas.openxmlformats.org/officeDocument/2006/relationships/hyperlink" Target="mailto:kermet@sura.ru" TargetMode="External"/><Relationship Id="rId27" Type="http://schemas.openxmlformats.org/officeDocument/2006/relationships/hyperlink" Target="mailto:kermet@sura.ru" TargetMode="External"/><Relationship Id="rId30" Type="http://schemas.openxmlformats.org/officeDocument/2006/relationships/hyperlink" Target="mailto:kermet@sura.ru" TargetMode="External"/><Relationship Id="rId35" Type="http://schemas.openxmlformats.org/officeDocument/2006/relationships/hyperlink" Target="mailto:kermet@sura.ru" TargetMode="External"/><Relationship Id="rId43" Type="http://schemas.openxmlformats.org/officeDocument/2006/relationships/hyperlink" Target="mailto:kermet@sura.ru" TargetMode="External"/><Relationship Id="rId48" Type="http://schemas.openxmlformats.org/officeDocument/2006/relationships/hyperlink" Target="mailto:kermet@sura.ru" TargetMode="External"/><Relationship Id="rId56" Type="http://schemas.openxmlformats.org/officeDocument/2006/relationships/hyperlink" Target="mailto:kermet@sura.ru" TargetMode="External"/><Relationship Id="rId64" Type="http://schemas.openxmlformats.org/officeDocument/2006/relationships/hyperlink" Target="mailto:kermet@sura.ru" TargetMode="External"/><Relationship Id="rId69" Type="http://schemas.openxmlformats.org/officeDocument/2006/relationships/hyperlink" Target="mailto:kermet@sura.ru" TargetMode="External"/><Relationship Id="rId8" Type="http://schemas.openxmlformats.org/officeDocument/2006/relationships/hyperlink" Target="mailto:kermet@sura.ru" TargetMode="External"/><Relationship Id="rId51" Type="http://schemas.openxmlformats.org/officeDocument/2006/relationships/hyperlink" Target="mailto:kermet@sura.ru" TargetMode="External"/><Relationship Id="rId72" Type="http://schemas.openxmlformats.org/officeDocument/2006/relationships/hyperlink" Target="mailto:kermet@sura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ermet@sura.ru" TargetMode="External"/><Relationship Id="rId17" Type="http://schemas.openxmlformats.org/officeDocument/2006/relationships/hyperlink" Target="mailto:kermet@sura.ru" TargetMode="External"/><Relationship Id="rId25" Type="http://schemas.openxmlformats.org/officeDocument/2006/relationships/hyperlink" Target="mailto:kermet@sura.ru" TargetMode="External"/><Relationship Id="rId33" Type="http://schemas.openxmlformats.org/officeDocument/2006/relationships/hyperlink" Target="mailto:kermet@sura.ru" TargetMode="External"/><Relationship Id="rId38" Type="http://schemas.openxmlformats.org/officeDocument/2006/relationships/hyperlink" Target="mailto:kermet@sura.ru" TargetMode="External"/><Relationship Id="rId46" Type="http://schemas.openxmlformats.org/officeDocument/2006/relationships/hyperlink" Target="mailto:kermet@sura.ru" TargetMode="External"/><Relationship Id="rId59" Type="http://schemas.openxmlformats.org/officeDocument/2006/relationships/hyperlink" Target="mailto:kermet@sura.ru" TargetMode="External"/><Relationship Id="rId67" Type="http://schemas.openxmlformats.org/officeDocument/2006/relationships/hyperlink" Target="mailto:kermet@sura.ru" TargetMode="External"/><Relationship Id="rId20" Type="http://schemas.openxmlformats.org/officeDocument/2006/relationships/hyperlink" Target="mailto:kermet@sura.ru" TargetMode="External"/><Relationship Id="rId41" Type="http://schemas.openxmlformats.org/officeDocument/2006/relationships/hyperlink" Target="mailto:kermet@sura.ru" TargetMode="External"/><Relationship Id="rId54" Type="http://schemas.openxmlformats.org/officeDocument/2006/relationships/hyperlink" Target="mailto:kermet@sura.ru" TargetMode="External"/><Relationship Id="rId62" Type="http://schemas.openxmlformats.org/officeDocument/2006/relationships/hyperlink" Target="mailto:kermet@sura.ru" TargetMode="External"/><Relationship Id="rId70" Type="http://schemas.openxmlformats.org/officeDocument/2006/relationships/hyperlink" Target="mailto:kermet@sura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ermet@su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50583</TotalTime>
  <Pages>1</Pages>
  <Words>5481</Words>
  <Characters>31248</Characters>
  <Application>Microsoft Office Word</Application>
  <DocSecurity>0</DocSecurity>
  <Lines>260</Lines>
  <Paragraphs>73</Paragraphs>
  <ScaleCrop>false</ScaleCrop>
  <Company/>
  <LinksUpToDate>false</LinksUpToDate>
  <CharactersWithSpaces>36656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SERVER</cp:lastModifiedBy>
  <cp:revision>22</cp:revision>
  <dcterms:created xsi:type="dcterms:W3CDTF">2013-04-23T06:17:00Z</dcterms:created>
  <dcterms:modified xsi:type="dcterms:W3CDTF">2013-04-23T06:27:00Z</dcterms:modified>
</cp:coreProperties>
</file>